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C5CEC" w14:textId="042430F5" w:rsidR="00A879DB" w:rsidRPr="00032826" w:rsidRDefault="002E1D6D" w:rsidP="00A879DB">
      <w:pPr>
        <w:jc w:val="center"/>
        <w:rPr>
          <w:rFonts w:cstheme="minorHAnsi"/>
          <w:b/>
          <w:sz w:val="28"/>
          <w:szCs w:val="28"/>
          <w:u w:val="single"/>
        </w:rPr>
      </w:pPr>
      <w:bookmarkStart w:id="0" w:name="_GoBack"/>
      <w:bookmarkEnd w:id="0"/>
      <w:r w:rsidRPr="00032826">
        <w:rPr>
          <w:rFonts w:cstheme="minorHAnsi"/>
          <w:b/>
          <w:sz w:val="28"/>
          <w:szCs w:val="28"/>
          <w:u w:val="single"/>
        </w:rPr>
        <w:t>P</w:t>
      </w:r>
      <w:r w:rsidR="000C2D1C" w:rsidRPr="00032826">
        <w:rPr>
          <w:rFonts w:cstheme="minorHAnsi"/>
          <w:b/>
          <w:sz w:val="28"/>
          <w:szCs w:val="28"/>
          <w:u w:val="single"/>
        </w:rPr>
        <w:t xml:space="preserve">odklad pro jednání </w:t>
      </w:r>
      <w:r w:rsidR="00A879DB" w:rsidRPr="00032826">
        <w:rPr>
          <w:rFonts w:cstheme="minorHAnsi"/>
          <w:b/>
          <w:sz w:val="28"/>
          <w:szCs w:val="28"/>
          <w:u w:val="single"/>
        </w:rPr>
        <w:t>R</w:t>
      </w:r>
      <w:r w:rsidR="000C2D1C" w:rsidRPr="00032826">
        <w:rPr>
          <w:rFonts w:cstheme="minorHAnsi"/>
          <w:b/>
          <w:sz w:val="28"/>
          <w:szCs w:val="28"/>
          <w:u w:val="single"/>
        </w:rPr>
        <w:t xml:space="preserve">eprezentativní komise </w:t>
      </w:r>
      <w:r w:rsidR="00A879DB" w:rsidRPr="00032826">
        <w:rPr>
          <w:rFonts w:cstheme="minorHAnsi"/>
          <w:b/>
          <w:sz w:val="28"/>
          <w:szCs w:val="28"/>
          <w:u w:val="single"/>
        </w:rPr>
        <w:t>pro rozpis rozpočtu</w:t>
      </w:r>
    </w:p>
    <w:p w14:paraId="095E238B" w14:textId="484CF29D" w:rsidR="00C725A6" w:rsidRPr="00032826" w:rsidRDefault="00A879DB" w:rsidP="00751A8E">
      <w:pPr>
        <w:jc w:val="center"/>
        <w:rPr>
          <w:rFonts w:cstheme="minorHAnsi"/>
          <w:b/>
          <w:sz w:val="28"/>
          <w:szCs w:val="28"/>
          <w:u w:val="single"/>
        </w:rPr>
      </w:pPr>
      <w:r w:rsidRPr="00032826">
        <w:rPr>
          <w:rFonts w:cstheme="minorHAnsi"/>
          <w:b/>
          <w:sz w:val="28"/>
          <w:szCs w:val="28"/>
          <w:u w:val="single"/>
        </w:rPr>
        <w:t xml:space="preserve">veřejných vysokých škol </w:t>
      </w:r>
      <w:r w:rsidR="000C2D1C" w:rsidRPr="00032826">
        <w:rPr>
          <w:rFonts w:cstheme="minorHAnsi"/>
          <w:b/>
          <w:sz w:val="28"/>
          <w:szCs w:val="28"/>
          <w:u w:val="single"/>
        </w:rPr>
        <w:t xml:space="preserve">dne </w:t>
      </w:r>
      <w:r w:rsidR="007A0386" w:rsidRPr="00032826">
        <w:rPr>
          <w:rFonts w:cstheme="minorHAnsi"/>
          <w:b/>
          <w:sz w:val="28"/>
          <w:szCs w:val="28"/>
          <w:u w:val="single"/>
        </w:rPr>
        <w:t>10</w:t>
      </w:r>
      <w:r w:rsidR="000C2D1C" w:rsidRPr="00032826">
        <w:rPr>
          <w:rFonts w:cstheme="minorHAnsi"/>
          <w:b/>
          <w:sz w:val="28"/>
          <w:szCs w:val="28"/>
          <w:u w:val="single"/>
        </w:rPr>
        <w:t xml:space="preserve">. </w:t>
      </w:r>
      <w:r w:rsidR="00BB4BA8" w:rsidRPr="00032826">
        <w:rPr>
          <w:rFonts w:cstheme="minorHAnsi"/>
          <w:b/>
          <w:sz w:val="28"/>
          <w:szCs w:val="28"/>
          <w:u w:val="single"/>
        </w:rPr>
        <w:t>prosince 202</w:t>
      </w:r>
      <w:r w:rsidR="007A0386" w:rsidRPr="00032826">
        <w:rPr>
          <w:rFonts w:cstheme="minorHAnsi"/>
          <w:b/>
          <w:sz w:val="28"/>
          <w:szCs w:val="28"/>
          <w:u w:val="single"/>
        </w:rPr>
        <w:t>4</w:t>
      </w:r>
    </w:p>
    <w:p w14:paraId="2A900133" w14:textId="77777777" w:rsidR="00A879DB" w:rsidRPr="00032826" w:rsidRDefault="00A879DB">
      <w:pPr>
        <w:rPr>
          <w:rFonts w:cstheme="minorHAnsi"/>
          <w:b/>
          <w:u w:val="single"/>
        </w:rPr>
      </w:pPr>
    </w:p>
    <w:p w14:paraId="7B863261" w14:textId="70B3534F" w:rsidR="000C2D1C" w:rsidRPr="00032826" w:rsidRDefault="00F0460F">
      <w:pPr>
        <w:rPr>
          <w:rFonts w:cstheme="minorHAnsi"/>
          <w:b/>
          <w:sz w:val="24"/>
          <w:szCs w:val="24"/>
          <w:u w:val="single"/>
        </w:rPr>
      </w:pPr>
      <w:r w:rsidRPr="00032826">
        <w:rPr>
          <w:rFonts w:cstheme="minorHAnsi"/>
          <w:b/>
          <w:sz w:val="24"/>
          <w:szCs w:val="24"/>
          <w:u w:val="single"/>
        </w:rPr>
        <w:t>K jednotlivým bodům zaslaného programu</w:t>
      </w:r>
    </w:p>
    <w:p w14:paraId="6A5C0E65" w14:textId="5AB06533" w:rsidR="00F20002" w:rsidRPr="00032826" w:rsidRDefault="00F20002" w:rsidP="00F20002">
      <w:pPr>
        <w:numPr>
          <w:ilvl w:val="0"/>
          <w:numId w:val="9"/>
        </w:numPr>
        <w:suppressAutoHyphens/>
        <w:spacing w:after="120"/>
        <w:ind w:left="284" w:hanging="284"/>
        <w:jc w:val="both"/>
        <w:rPr>
          <w:rFonts w:cstheme="minorHAnsi"/>
          <w:b/>
          <w:spacing w:val="-3"/>
          <w:sz w:val="24"/>
          <w:szCs w:val="24"/>
        </w:rPr>
      </w:pPr>
      <w:r w:rsidRPr="00032826">
        <w:rPr>
          <w:rFonts w:cstheme="minorHAnsi"/>
          <w:b/>
          <w:spacing w:val="-3"/>
          <w:sz w:val="24"/>
          <w:szCs w:val="24"/>
        </w:rPr>
        <w:t>Informace o průběhu přípravy rozpočtu VŠ na rok 202</w:t>
      </w:r>
      <w:r w:rsidR="00037D99" w:rsidRPr="00032826">
        <w:rPr>
          <w:rFonts w:cstheme="minorHAnsi"/>
          <w:b/>
          <w:spacing w:val="-3"/>
          <w:sz w:val="24"/>
          <w:szCs w:val="24"/>
        </w:rPr>
        <w:t>5</w:t>
      </w:r>
    </w:p>
    <w:p w14:paraId="77FCF1E8" w14:textId="780506E8" w:rsidR="000A3D94" w:rsidRPr="00032826" w:rsidRDefault="00F20002" w:rsidP="000A3D94">
      <w:pPr>
        <w:pStyle w:val="Odstavecseseznamem"/>
        <w:numPr>
          <w:ilvl w:val="1"/>
          <w:numId w:val="15"/>
        </w:numPr>
        <w:suppressAutoHyphens/>
        <w:spacing w:after="120"/>
        <w:jc w:val="both"/>
        <w:rPr>
          <w:rFonts w:cstheme="minorHAnsi"/>
          <w:b/>
          <w:bCs/>
          <w:i/>
          <w:iCs/>
        </w:rPr>
      </w:pPr>
      <w:r w:rsidRPr="00032826">
        <w:rPr>
          <w:rFonts w:cstheme="minorHAnsi"/>
          <w:b/>
          <w:bCs/>
          <w:i/>
          <w:iCs/>
        </w:rPr>
        <w:t>Návrh rozpočtu na rok 202</w:t>
      </w:r>
      <w:r w:rsidR="007A0386" w:rsidRPr="00032826">
        <w:rPr>
          <w:rFonts w:cstheme="minorHAnsi"/>
          <w:b/>
          <w:bCs/>
          <w:i/>
          <w:iCs/>
        </w:rPr>
        <w:t>5</w:t>
      </w:r>
    </w:p>
    <w:p w14:paraId="48891841" w14:textId="4564E31A" w:rsidR="007A0386" w:rsidRPr="00032826" w:rsidRDefault="000A3D94" w:rsidP="001B509C">
      <w:pPr>
        <w:suppressAutoHyphens/>
        <w:spacing w:after="120"/>
        <w:jc w:val="both"/>
        <w:rPr>
          <w:rFonts w:cstheme="minorHAnsi"/>
        </w:rPr>
      </w:pPr>
      <w:r w:rsidRPr="00032826">
        <w:rPr>
          <w:rFonts w:cstheme="minorHAnsi"/>
        </w:rPr>
        <w:t>Návrh rozpočtu</w:t>
      </w:r>
      <w:r w:rsidR="007A0386" w:rsidRPr="00032826">
        <w:rPr>
          <w:rFonts w:cstheme="minorHAnsi"/>
        </w:rPr>
        <w:t xml:space="preserve"> na rok 2025 vychází z rozpisu výdajů kapitoly MŠMT </w:t>
      </w:r>
      <w:r w:rsidR="00B03D68" w:rsidRPr="00032826">
        <w:rPr>
          <w:rFonts w:cstheme="minorHAnsi"/>
        </w:rPr>
        <w:t>schválených v rámci</w:t>
      </w:r>
      <w:r w:rsidR="007A0386" w:rsidRPr="00032826">
        <w:rPr>
          <w:rFonts w:cstheme="minorHAnsi"/>
        </w:rPr>
        <w:t xml:space="preserve"> zákona o</w:t>
      </w:r>
      <w:r w:rsidR="00113BA7" w:rsidRPr="00032826">
        <w:rPr>
          <w:rFonts w:cstheme="minorHAnsi"/>
        </w:rPr>
        <w:t> </w:t>
      </w:r>
      <w:r w:rsidR="007A0386" w:rsidRPr="00032826">
        <w:rPr>
          <w:rFonts w:cstheme="minorHAnsi"/>
        </w:rPr>
        <w:t>státním rozpočtu Č</w:t>
      </w:r>
      <w:r w:rsidR="00B03D68" w:rsidRPr="00032826">
        <w:rPr>
          <w:rFonts w:cstheme="minorHAnsi"/>
        </w:rPr>
        <w:t xml:space="preserve">eské republiky </w:t>
      </w:r>
      <w:r w:rsidR="007A0386" w:rsidRPr="00032826">
        <w:rPr>
          <w:rFonts w:cstheme="minorHAnsi"/>
        </w:rPr>
        <w:t>na rok 2025 Poslaneckou sněmovnou Parlamentu České republiky dne 3. prosince 2024.</w:t>
      </w:r>
    </w:p>
    <w:p w14:paraId="67634E0E" w14:textId="7734A1BF" w:rsidR="00334550" w:rsidRPr="00032826" w:rsidRDefault="007A0386" w:rsidP="001B509C">
      <w:pPr>
        <w:suppressAutoHyphens/>
        <w:spacing w:after="120"/>
        <w:jc w:val="both"/>
        <w:rPr>
          <w:rFonts w:cstheme="minorHAnsi"/>
        </w:rPr>
      </w:pPr>
      <w:r w:rsidRPr="00032826">
        <w:rPr>
          <w:rFonts w:cstheme="minorHAnsi"/>
        </w:rPr>
        <w:t>Oproti rozpočtu na r</w:t>
      </w:r>
      <w:r w:rsidR="00B32ABE">
        <w:rPr>
          <w:rFonts w:cstheme="minorHAnsi"/>
        </w:rPr>
        <w:t>ok</w:t>
      </w:r>
      <w:r w:rsidRPr="00032826">
        <w:rPr>
          <w:rFonts w:cstheme="minorHAnsi"/>
        </w:rPr>
        <w:t xml:space="preserve"> 2024 je ukazatel vysokých škol navýšen o 4 002 466</w:t>
      </w:r>
      <w:r w:rsidR="00AF0F69" w:rsidRPr="00032826">
        <w:rPr>
          <w:rFonts w:cstheme="minorHAnsi"/>
        </w:rPr>
        <w:t xml:space="preserve"> 805 </w:t>
      </w:r>
      <w:r w:rsidRPr="00032826">
        <w:rPr>
          <w:rFonts w:cstheme="minorHAnsi"/>
        </w:rPr>
        <w:t>Kč</w:t>
      </w:r>
      <w:r w:rsidR="00B03D68" w:rsidRPr="00032826">
        <w:rPr>
          <w:rFonts w:cstheme="minorHAnsi"/>
        </w:rPr>
        <w:t>. Ministerstvo školství, mládeže a tělovýchovy (dále jen „MŠMT)</w:t>
      </w:r>
      <w:r w:rsidRPr="00032826">
        <w:rPr>
          <w:rFonts w:cstheme="minorHAnsi"/>
        </w:rPr>
        <w:t xml:space="preserve"> navrhuje využít </w:t>
      </w:r>
      <w:r w:rsidR="00B03D68" w:rsidRPr="00032826">
        <w:rPr>
          <w:rFonts w:cstheme="minorHAnsi"/>
        </w:rPr>
        <w:t xml:space="preserve">celou tuto částku </w:t>
      </w:r>
      <w:r w:rsidRPr="00032826">
        <w:rPr>
          <w:rFonts w:cstheme="minorHAnsi"/>
        </w:rPr>
        <w:t>v rámci výdajů na činnost vysokých škol</w:t>
      </w:r>
      <w:r w:rsidR="00B03D68" w:rsidRPr="00032826">
        <w:rPr>
          <w:rFonts w:cstheme="minorHAnsi"/>
        </w:rPr>
        <w:t xml:space="preserve"> (tzn. objem prostředků na programové financování a mezinárodní spolupráci zůstane zachován)</w:t>
      </w:r>
      <w:r w:rsidRPr="00032826">
        <w:rPr>
          <w:rFonts w:cstheme="minorHAnsi"/>
        </w:rPr>
        <w:t xml:space="preserve">. </w:t>
      </w:r>
    </w:p>
    <w:p w14:paraId="45C80068" w14:textId="3CA61266" w:rsidR="00DD7420" w:rsidRPr="00032826" w:rsidRDefault="00334550" w:rsidP="00DD7420">
      <w:pPr>
        <w:suppressAutoHyphens/>
        <w:spacing w:after="120"/>
        <w:jc w:val="both"/>
        <w:rPr>
          <w:rFonts w:cstheme="minorHAnsi"/>
        </w:rPr>
      </w:pPr>
      <w:r w:rsidRPr="00032826">
        <w:rPr>
          <w:rFonts w:cstheme="minorHAnsi"/>
        </w:rPr>
        <w:t>Pokud se týká rozložení navýšených prostředků do jednotlivých rozpočtových okruhů</w:t>
      </w:r>
      <w:r w:rsidR="00AF0F69" w:rsidRPr="00032826">
        <w:rPr>
          <w:rFonts w:cstheme="minorHAnsi"/>
        </w:rPr>
        <w:t xml:space="preserve"> (dále také jen „RO“)</w:t>
      </w:r>
      <w:r w:rsidRPr="00032826">
        <w:rPr>
          <w:rFonts w:cstheme="minorHAnsi"/>
        </w:rPr>
        <w:t>, cca 3,</w:t>
      </w:r>
      <w:r w:rsidR="00AF0F69" w:rsidRPr="00032826">
        <w:rPr>
          <w:rFonts w:cstheme="minorHAnsi"/>
        </w:rPr>
        <w:t>1</w:t>
      </w:r>
      <w:r w:rsidRPr="00032826">
        <w:rPr>
          <w:rFonts w:cstheme="minorHAnsi"/>
        </w:rPr>
        <w:t xml:space="preserve"> mld. Kč je směřováno do rozpočtového okruhu </w:t>
      </w:r>
      <w:r w:rsidR="00DD7420" w:rsidRPr="00032826">
        <w:rPr>
          <w:rFonts w:cstheme="minorHAnsi"/>
        </w:rPr>
        <w:t>I</w:t>
      </w:r>
      <w:r w:rsidRPr="00032826">
        <w:rPr>
          <w:rFonts w:cstheme="minorHAnsi"/>
        </w:rPr>
        <w:t xml:space="preserve">, </w:t>
      </w:r>
      <w:r w:rsidR="00AF0F69" w:rsidRPr="00032826">
        <w:rPr>
          <w:rFonts w:cstheme="minorHAnsi"/>
        </w:rPr>
        <w:t xml:space="preserve">cca 0,4 mld. Kč do rozpočtového okruhu II a </w:t>
      </w:r>
      <w:r w:rsidRPr="00032826">
        <w:rPr>
          <w:rFonts w:cstheme="minorHAnsi"/>
        </w:rPr>
        <w:t>zbývající</w:t>
      </w:r>
      <w:r w:rsidR="00AF0F69" w:rsidRPr="00032826">
        <w:rPr>
          <w:rFonts w:cstheme="minorHAnsi"/>
        </w:rPr>
        <w:t>ch cca 0,7 mld. Kč</w:t>
      </w:r>
      <w:r w:rsidRPr="00032826">
        <w:rPr>
          <w:rFonts w:cstheme="minorHAnsi"/>
        </w:rPr>
        <w:t xml:space="preserve"> do rozpočtového okruhu IV. </w:t>
      </w:r>
    </w:p>
    <w:p w14:paraId="1DFF7F8F" w14:textId="5E801452" w:rsidR="004B25BB" w:rsidRPr="00286C4B" w:rsidRDefault="00B03D68" w:rsidP="000A3D94">
      <w:pPr>
        <w:suppressAutoHyphens/>
        <w:spacing w:after="120"/>
        <w:jc w:val="both"/>
        <w:rPr>
          <w:rFonts w:cstheme="minorHAnsi"/>
        </w:rPr>
      </w:pPr>
      <w:r w:rsidRPr="00032826">
        <w:rPr>
          <w:rFonts w:cstheme="minorHAnsi"/>
          <w:noProof/>
        </w:rPr>
        <w:drawing>
          <wp:inline distT="0" distB="0" distL="0" distR="0" wp14:anchorId="2C2E6678" wp14:editId="5CDE7D77">
            <wp:extent cx="5760720" cy="3485515"/>
            <wp:effectExtent l="0" t="0" r="0" b="635"/>
            <wp:docPr id="51366612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8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1875A" w14:textId="77777777" w:rsidR="004B25BB" w:rsidRPr="00286C4B" w:rsidRDefault="004B25BB" w:rsidP="000A3D94">
      <w:pPr>
        <w:suppressAutoHyphens/>
        <w:spacing w:after="120"/>
        <w:jc w:val="both"/>
        <w:rPr>
          <w:rFonts w:cstheme="minorHAnsi"/>
        </w:rPr>
      </w:pPr>
    </w:p>
    <w:p w14:paraId="126451B2" w14:textId="100B401F" w:rsidR="00881257" w:rsidRPr="00032826" w:rsidRDefault="00881257" w:rsidP="00881257">
      <w:pPr>
        <w:pStyle w:val="Odstavecseseznamem"/>
        <w:numPr>
          <w:ilvl w:val="1"/>
          <w:numId w:val="15"/>
        </w:numPr>
        <w:suppressAutoHyphens/>
        <w:spacing w:after="120"/>
        <w:jc w:val="both"/>
        <w:rPr>
          <w:rFonts w:cstheme="minorHAnsi"/>
          <w:b/>
          <w:bCs/>
          <w:i/>
          <w:iCs/>
        </w:rPr>
      </w:pPr>
      <w:r w:rsidRPr="00032826">
        <w:rPr>
          <w:rFonts w:cstheme="minorHAnsi"/>
          <w:b/>
          <w:bCs/>
          <w:i/>
          <w:iCs/>
        </w:rPr>
        <w:t xml:space="preserve">Změny </w:t>
      </w:r>
      <w:r w:rsidR="00AC66F4" w:rsidRPr="00032826">
        <w:rPr>
          <w:rFonts w:cstheme="minorHAnsi"/>
          <w:b/>
          <w:bCs/>
          <w:i/>
          <w:iCs/>
        </w:rPr>
        <w:t xml:space="preserve">výše prostředků </w:t>
      </w:r>
      <w:r w:rsidRPr="00032826">
        <w:rPr>
          <w:rFonts w:cstheme="minorHAnsi"/>
          <w:b/>
          <w:bCs/>
          <w:i/>
          <w:iCs/>
        </w:rPr>
        <w:t>v</w:t>
      </w:r>
      <w:r w:rsidR="00AC66F4" w:rsidRPr="00032826">
        <w:rPr>
          <w:rFonts w:cstheme="minorHAnsi"/>
          <w:b/>
          <w:bCs/>
          <w:i/>
          <w:iCs/>
        </w:rPr>
        <w:t xml:space="preserve"> jednotlivých </w:t>
      </w:r>
      <w:r w:rsidRPr="00032826">
        <w:rPr>
          <w:rFonts w:cstheme="minorHAnsi"/>
          <w:b/>
          <w:bCs/>
          <w:i/>
          <w:iCs/>
        </w:rPr>
        <w:t xml:space="preserve">ukazatelích proti </w:t>
      </w:r>
      <w:r w:rsidR="00B32ABE">
        <w:rPr>
          <w:rFonts w:cstheme="minorHAnsi"/>
          <w:b/>
          <w:bCs/>
          <w:i/>
          <w:iCs/>
        </w:rPr>
        <w:t>roku</w:t>
      </w:r>
      <w:r w:rsidRPr="00032826">
        <w:rPr>
          <w:rFonts w:cstheme="minorHAnsi"/>
          <w:b/>
          <w:bCs/>
          <w:i/>
          <w:iCs/>
        </w:rPr>
        <w:t xml:space="preserve"> 202</w:t>
      </w:r>
      <w:r w:rsidR="00DD7420" w:rsidRPr="00032826">
        <w:rPr>
          <w:rFonts w:cstheme="minorHAnsi"/>
          <w:b/>
          <w:bCs/>
          <w:i/>
          <w:iCs/>
        </w:rPr>
        <w:t>4</w:t>
      </w:r>
    </w:p>
    <w:p w14:paraId="2F0DF952" w14:textId="73D30811" w:rsidR="005D3F3E" w:rsidRPr="00032826" w:rsidRDefault="001B509C" w:rsidP="005D3F3E">
      <w:pPr>
        <w:suppressAutoHyphens/>
        <w:spacing w:after="120"/>
        <w:jc w:val="both"/>
        <w:rPr>
          <w:rFonts w:cstheme="minorHAnsi"/>
        </w:rPr>
      </w:pPr>
      <w:r w:rsidRPr="00032826">
        <w:rPr>
          <w:rFonts w:cstheme="minorHAnsi"/>
        </w:rPr>
        <w:t xml:space="preserve">Pokud se jedná o </w:t>
      </w:r>
      <w:r w:rsidR="00AC66F4" w:rsidRPr="00032826">
        <w:rPr>
          <w:rFonts w:cstheme="minorHAnsi"/>
        </w:rPr>
        <w:t>konkrétní výdajové ukazatele, v rozpočtovém okruhu I dochází k navýšení prostředků v ukazateli A o 1,5 mld. Kč</w:t>
      </w:r>
      <w:r w:rsidR="00D3472A" w:rsidRPr="00032826">
        <w:rPr>
          <w:rFonts w:cstheme="minorHAnsi"/>
        </w:rPr>
        <w:t xml:space="preserve"> a</w:t>
      </w:r>
      <w:r w:rsidR="00AC66F4" w:rsidRPr="00032826">
        <w:rPr>
          <w:rFonts w:cstheme="minorHAnsi"/>
        </w:rPr>
        <w:t xml:space="preserve"> v ukazateli K o 1,5 mld. Kč</w:t>
      </w:r>
      <w:r w:rsidR="00D3472A" w:rsidRPr="00032826">
        <w:rPr>
          <w:rFonts w:cstheme="minorHAnsi"/>
        </w:rPr>
        <w:t>. Tím dojde ke změn</w:t>
      </w:r>
      <w:r w:rsidR="00124C4B" w:rsidRPr="00032826">
        <w:rPr>
          <w:rFonts w:cstheme="minorHAnsi"/>
        </w:rPr>
        <w:t>ě</w:t>
      </w:r>
      <w:r w:rsidR="00D3472A" w:rsidRPr="00032826">
        <w:rPr>
          <w:rFonts w:cstheme="minorHAnsi"/>
        </w:rPr>
        <w:t xml:space="preserve"> poměru mezi A </w:t>
      </w:r>
      <w:proofErr w:type="spellStart"/>
      <w:r w:rsidR="00D3472A" w:rsidRPr="00032826">
        <w:rPr>
          <w:rFonts w:cstheme="minorHAnsi"/>
        </w:rPr>
        <w:t>a</w:t>
      </w:r>
      <w:proofErr w:type="spellEnd"/>
      <w:r w:rsidR="00D3472A" w:rsidRPr="00032826">
        <w:rPr>
          <w:rFonts w:cstheme="minorHAnsi"/>
        </w:rPr>
        <w:t xml:space="preserve"> K z hodnot 79,39 % ku 20,62 % v roce 2024 na poměr 76,02 % ku 23,98 % pro r</w:t>
      </w:r>
      <w:r w:rsidR="00B32ABE">
        <w:rPr>
          <w:rFonts w:cstheme="minorHAnsi"/>
        </w:rPr>
        <w:t>ok</w:t>
      </w:r>
      <w:r w:rsidR="00D3472A" w:rsidRPr="00032826">
        <w:rPr>
          <w:rFonts w:cstheme="minorHAnsi"/>
        </w:rPr>
        <w:t xml:space="preserve"> 2025.</w:t>
      </w:r>
      <w:r w:rsidR="00AC66F4" w:rsidRPr="00032826">
        <w:rPr>
          <w:rFonts w:cstheme="minorHAnsi"/>
        </w:rPr>
        <w:t xml:space="preserve"> </w:t>
      </w:r>
      <w:r w:rsidR="00D3472A" w:rsidRPr="00032826">
        <w:rPr>
          <w:rFonts w:cstheme="minorHAnsi"/>
        </w:rPr>
        <w:t>V nově v</w:t>
      </w:r>
      <w:r w:rsidR="00AC66F4" w:rsidRPr="00032826">
        <w:rPr>
          <w:rFonts w:cstheme="minorHAnsi"/>
        </w:rPr>
        <w:t>ytvořené</w:t>
      </w:r>
      <w:r w:rsidR="00D3472A" w:rsidRPr="00032826">
        <w:rPr>
          <w:rFonts w:cstheme="minorHAnsi"/>
        </w:rPr>
        <w:t>m</w:t>
      </w:r>
      <w:r w:rsidR="00AC66F4" w:rsidRPr="00032826">
        <w:rPr>
          <w:rFonts w:cstheme="minorHAnsi"/>
        </w:rPr>
        <w:t xml:space="preserve"> ukazateli R (</w:t>
      </w:r>
      <w:r w:rsidR="00AE06A7" w:rsidRPr="00032826">
        <w:rPr>
          <w:rFonts w:cstheme="minorHAnsi"/>
        </w:rPr>
        <w:t>podrobněji</w:t>
      </w:r>
      <w:r w:rsidR="00AC66F4" w:rsidRPr="00032826">
        <w:rPr>
          <w:rFonts w:cstheme="minorHAnsi"/>
        </w:rPr>
        <w:t xml:space="preserve"> v části </w:t>
      </w:r>
      <w:r w:rsidR="00AF0F69" w:rsidRPr="00032826">
        <w:rPr>
          <w:rFonts w:cstheme="minorHAnsi"/>
        </w:rPr>
        <w:t>2</w:t>
      </w:r>
      <w:r w:rsidR="00AC66F4" w:rsidRPr="00032826">
        <w:rPr>
          <w:rFonts w:cstheme="minorHAnsi"/>
        </w:rPr>
        <w:t xml:space="preserve"> podkladu)</w:t>
      </w:r>
      <w:r w:rsidR="005D3F3E" w:rsidRPr="00032826">
        <w:rPr>
          <w:rFonts w:cstheme="minorHAnsi"/>
        </w:rPr>
        <w:t xml:space="preserve"> </w:t>
      </w:r>
      <w:r w:rsidR="00D3472A" w:rsidRPr="00032826">
        <w:rPr>
          <w:rFonts w:cstheme="minorHAnsi"/>
        </w:rPr>
        <w:t>budou a</w:t>
      </w:r>
      <w:r w:rsidR="00AE06A7" w:rsidRPr="00032826">
        <w:rPr>
          <w:rFonts w:cstheme="minorHAnsi"/>
        </w:rPr>
        <w:t>lok</w:t>
      </w:r>
      <w:r w:rsidR="00D3472A" w:rsidRPr="00032826">
        <w:rPr>
          <w:rFonts w:cstheme="minorHAnsi"/>
        </w:rPr>
        <w:t>ovány</w:t>
      </w:r>
      <w:r w:rsidR="005D3F3E" w:rsidRPr="00032826">
        <w:rPr>
          <w:rFonts w:cstheme="minorHAnsi"/>
        </w:rPr>
        <w:t xml:space="preserve"> prostředk</w:t>
      </w:r>
      <w:r w:rsidR="00D3472A" w:rsidRPr="00032826">
        <w:rPr>
          <w:rFonts w:cstheme="minorHAnsi"/>
        </w:rPr>
        <w:t>y</w:t>
      </w:r>
      <w:r w:rsidR="005D3F3E" w:rsidRPr="00032826">
        <w:rPr>
          <w:rFonts w:cstheme="minorHAnsi"/>
        </w:rPr>
        <w:t xml:space="preserve"> ve výši </w:t>
      </w:r>
      <w:r w:rsidR="00AF0F69" w:rsidRPr="00032826">
        <w:rPr>
          <w:rFonts w:cstheme="minorHAnsi"/>
        </w:rPr>
        <w:t xml:space="preserve">cca </w:t>
      </w:r>
      <w:r w:rsidR="005D3F3E" w:rsidRPr="00032826">
        <w:rPr>
          <w:rFonts w:cstheme="minorHAnsi"/>
        </w:rPr>
        <w:t>72 mil. Kč.</w:t>
      </w:r>
      <w:r w:rsidR="00D3472A" w:rsidRPr="00032826">
        <w:rPr>
          <w:rFonts w:cstheme="minorHAnsi"/>
        </w:rPr>
        <w:t xml:space="preserve"> </w:t>
      </w:r>
    </w:p>
    <w:p w14:paraId="51C5D64A" w14:textId="65D64F41" w:rsidR="005D3F3E" w:rsidRPr="00032826" w:rsidRDefault="005D3F3E" w:rsidP="005D3F3E">
      <w:pPr>
        <w:suppressAutoHyphens/>
        <w:spacing w:after="120"/>
        <w:jc w:val="both"/>
        <w:rPr>
          <w:rFonts w:cstheme="minorHAnsi"/>
        </w:rPr>
      </w:pPr>
      <w:r w:rsidRPr="00032826">
        <w:rPr>
          <w:rFonts w:cstheme="minorHAnsi"/>
        </w:rPr>
        <w:lastRenderedPageBreak/>
        <w:t>Naopak dochází ke snížení prostředků v ukazateli P</w:t>
      </w:r>
      <w:r w:rsidR="00AF0F69" w:rsidRPr="00032826">
        <w:rPr>
          <w:rFonts w:cstheme="minorHAnsi"/>
        </w:rPr>
        <w:t xml:space="preserve"> o</w:t>
      </w:r>
      <w:r w:rsidRPr="00032826">
        <w:rPr>
          <w:rFonts w:cstheme="minorHAnsi"/>
        </w:rPr>
        <w:t xml:space="preserve"> částk</w:t>
      </w:r>
      <w:r w:rsidR="00AF0F69" w:rsidRPr="00032826">
        <w:rPr>
          <w:rFonts w:cstheme="minorHAnsi"/>
        </w:rPr>
        <w:t>u</w:t>
      </w:r>
      <w:r w:rsidRPr="00032826">
        <w:rPr>
          <w:rFonts w:cstheme="minorHAnsi"/>
        </w:rPr>
        <w:t xml:space="preserve"> ve výši 129 656 600 Kč</w:t>
      </w:r>
      <w:r w:rsidR="00AF0F69" w:rsidRPr="00032826">
        <w:rPr>
          <w:rFonts w:cstheme="minorHAnsi"/>
        </w:rPr>
        <w:t xml:space="preserve">. Toto snížení </w:t>
      </w:r>
      <w:r w:rsidR="00124C4B" w:rsidRPr="00032826">
        <w:rPr>
          <w:rFonts w:cstheme="minorHAnsi"/>
        </w:rPr>
        <w:t xml:space="preserve">je </w:t>
      </w:r>
      <w:r w:rsidR="00AF0F69" w:rsidRPr="00032826">
        <w:rPr>
          <w:rFonts w:cstheme="minorHAnsi"/>
        </w:rPr>
        <w:t xml:space="preserve">součtem </w:t>
      </w:r>
      <w:r w:rsidR="00124C4B" w:rsidRPr="00032826">
        <w:rPr>
          <w:rFonts w:cstheme="minorHAnsi"/>
        </w:rPr>
        <w:t xml:space="preserve">ponížení výdajů v důsledku převodu 236 800 000 Kč z ukazatele P do ukazatele F (RO IV) při současném </w:t>
      </w:r>
      <w:r w:rsidR="00155AE2">
        <w:rPr>
          <w:rFonts w:cstheme="minorHAnsi"/>
        </w:rPr>
        <w:t xml:space="preserve">plánovaném </w:t>
      </w:r>
      <w:r w:rsidR="00AF0F69" w:rsidRPr="00032826">
        <w:rPr>
          <w:rFonts w:cstheme="minorHAnsi"/>
        </w:rPr>
        <w:t>navýšení výdajů v opatřeních na podporu LF a veterinárních studijních programů (celkem se jedná o 107 143 500 Kč</w:t>
      </w:r>
      <w:r w:rsidR="00155AE2">
        <w:rPr>
          <w:rFonts w:cstheme="minorHAnsi"/>
        </w:rPr>
        <w:t>)</w:t>
      </w:r>
      <w:r w:rsidRPr="00032826">
        <w:rPr>
          <w:rFonts w:cstheme="minorHAnsi"/>
        </w:rPr>
        <w:t xml:space="preserve">. </w:t>
      </w:r>
      <w:r w:rsidR="00124C4B" w:rsidRPr="00032826">
        <w:rPr>
          <w:rFonts w:cstheme="minorHAnsi"/>
        </w:rPr>
        <w:t>P</w:t>
      </w:r>
      <w:r w:rsidR="00AF0F69" w:rsidRPr="00032826">
        <w:rPr>
          <w:rFonts w:cstheme="minorHAnsi"/>
        </w:rPr>
        <w:t>řesun</w:t>
      </w:r>
      <w:r w:rsidR="00124C4B" w:rsidRPr="00032826">
        <w:rPr>
          <w:rFonts w:cstheme="minorHAnsi"/>
        </w:rPr>
        <w:t xml:space="preserve"> z ukazatele P do ukazatele F</w:t>
      </w:r>
      <w:r w:rsidR="00AF0F69" w:rsidRPr="00032826">
        <w:rPr>
          <w:rFonts w:cstheme="minorHAnsi"/>
        </w:rPr>
        <w:t xml:space="preserve"> j</w:t>
      </w:r>
      <w:r w:rsidRPr="00032826">
        <w:rPr>
          <w:rFonts w:cstheme="minorHAnsi"/>
        </w:rPr>
        <w:t>e důsled</w:t>
      </w:r>
      <w:r w:rsidR="00AF0F69" w:rsidRPr="00032826">
        <w:rPr>
          <w:rFonts w:cstheme="minorHAnsi"/>
        </w:rPr>
        <w:t>kem</w:t>
      </w:r>
      <w:r w:rsidRPr="00032826">
        <w:rPr>
          <w:rFonts w:cstheme="minorHAnsi"/>
        </w:rPr>
        <w:t xml:space="preserve"> novelizovaného zákona o VŠ, kdy lze VŠ poskytnout cíleně prostředky pouze na základě </w:t>
      </w:r>
      <w:r w:rsidR="00124C4B" w:rsidRPr="00032826">
        <w:rPr>
          <w:rFonts w:cstheme="minorHAnsi"/>
        </w:rPr>
        <w:t xml:space="preserve">programu schváleného </w:t>
      </w:r>
      <w:r w:rsidRPr="00032826">
        <w:rPr>
          <w:rFonts w:cstheme="minorHAnsi"/>
        </w:rPr>
        <w:t>vlád</w:t>
      </w:r>
      <w:r w:rsidR="00124C4B" w:rsidRPr="00032826">
        <w:rPr>
          <w:rFonts w:cstheme="minorHAnsi"/>
        </w:rPr>
        <w:t>ou ČR</w:t>
      </w:r>
      <w:r w:rsidRPr="00032826">
        <w:rPr>
          <w:rFonts w:cstheme="minorHAnsi"/>
        </w:rPr>
        <w:t xml:space="preserve">. </w:t>
      </w:r>
      <w:r w:rsidR="00124C4B" w:rsidRPr="00032826">
        <w:rPr>
          <w:rFonts w:cstheme="minorHAnsi"/>
        </w:rPr>
        <w:t>S</w:t>
      </w:r>
      <w:r w:rsidRPr="00032826">
        <w:rPr>
          <w:rFonts w:cstheme="minorHAnsi"/>
        </w:rPr>
        <w:t>tanovenou podmínku splňuj</w:t>
      </w:r>
      <w:r w:rsidR="00124C4B" w:rsidRPr="00032826">
        <w:rPr>
          <w:rFonts w:cstheme="minorHAnsi"/>
        </w:rPr>
        <w:t>e</w:t>
      </w:r>
      <w:r w:rsidRPr="00032826">
        <w:rPr>
          <w:rFonts w:cstheme="minorHAnsi"/>
        </w:rPr>
        <w:t xml:space="preserve"> </w:t>
      </w:r>
      <w:r w:rsidR="00124C4B" w:rsidRPr="00032826">
        <w:rPr>
          <w:rFonts w:cstheme="minorHAnsi"/>
        </w:rPr>
        <w:t>dlouhodobé finanční opatření k navýšení kapacit lékařských fakult ČR na období 2019-2029, schválené usnesením v</w:t>
      </w:r>
      <w:r w:rsidR="00BD621F" w:rsidRPr="00032826">
        <w:rPr>
          <w:rFonts w:cstheme="minorHAnsi"/>
        </w:rPr>
        <w:t>l</w:t>
      </w:r>
      <w:r w:rsidR="00124C4B" w:rsidRPr="00032826">
        <w:rPr>
          <w:rFonts w:cstheme="minorHAnsi"/>
        </w:rPr>
        <w:t>ády ČR ze dne 4. září 2018 č. 563</w:t>
      </w:r>
      <w:r w:rsidR="003E332D" w:rsidRPr="00032826">
        <w:rPr>
          <w:rFonts w:cstheme="minorHAnsi"/>
        </w:rPr>
        <w:t>,</w:t>
      </w:r>
      <w:r w:rsidR="00124C4B" w:rsidRPr="00032826">
        <w:rPr>
          <w:rFonts w:cstheme="minorHAnsi"/>
        </w:rPr>
        <w:t xml:space="preserve"> a víceleté </w:t>
      </w:r>
      <w:r w:rsidR="00BD621F" w:rsidRPr="00032826">
        <w:rPr>
          <w:rFonts w:cstheme="minorHAnsi"/>
        </w:rPr>
        <w:t>o</w:t>
      </w:r>
      <w:r w:rsidRPr="00032826">
        <w:rPr>
          <w:rFonts w:cstheme="minorHAnsi"/>
        </w:rPr>
        <w:t xml:space="preserve">patření </w:t>
      </w:r>
      <w:r w:rsidR="00124C4B" w:rsidRPr="00032826">
        <w:rPr>
          <w:rFonts w:cstheme="minorHAnsi"/>
        </w:rPr>
        <w:t>na podporu vysokoškolského vzdělávání veterinárních specialistů, schválené usnesením vlády ČR ze dne 19. července 2023 č. 543</w:t>
      </w:r>
      <w:r w:rsidRPr="00032826">
        <w:rPr>
          <w:rFonts w:cstheme="minorHAnsi"/>
        </w:rPr>
        <w:t>. Ostatní</w:t>
      </w:r>
      <w:r w:rsidR="00032826" w:rsidRPr="00032826">
        <w:rPr>
          <w:rFonts w:cstheme="minorHAnsi"/>
        </w:rPr>
        <w:t xml:space="preserve"> výdaje realizované</w:t>
      </w:r>
      <w:r w:rsidRPr="00032826">
        <w:rPr>
          <w:rFonts w:cstheme="minorHAnsi"/>
        </w:rPr>
        <w:t xml:space="preserve"> do roku 2024 (jedná se především o</w:t>
      </w:r>
      <w:r w:rsidR="00324D98" w:rsidRPr="00032826">
        <w:rPr>
          <w:rFonts w:cstheme="minorHAnsi"/>
        </w:rPr>
        <w:t> </w:t>
      </w:r>
      <w:r w:rsidRPr="00032826">
        <w:rPr>
          <w:rFonts w:cstheme="minorHAnsi"/>
        </w:rPr>
        <w:t>opatřen</w:t>
      </w:r>
      <w:r w:rsidR="00AF0F69" w:rsidRPr="00032826">
        <w:rPr>
          <w:rFonts w:cstheme="minorHAnsi"/>
        </w:rPr>
        <w:t>í</w:t>
      </w:r>
      <w:r w:rsidRPr="00032826">
        <w:rPr>
          <w:rFonts w:cstheme="minorHAnsi"/>
        </w:rPr>
        <w:t xml:space="preserve"> týkající se pedagogických fakult a učitelských SP) budou v r</w:t>
      </w:r>
      <w:r w:rsidR="00B32ABE">
        <w:rPr>
          <w:rFonts w:cstheme="minorHAnsi"/>
        </w:rPr>
        <w:t>oce</w:t>
      </w:r>
      <w:r w:rsidRPr="00032826">
        <w:rPr>
          <w:rFonts w:cstheme="minorHAnsi"/>
        </w:rPr>
        <w:t xml:space="preserve"> 202</w:t>
      </w:r>
      <w:r w:rsidR="00124C4B" w:rsidRPr="00032826">
        <w:rPr>
          <w:rFonts w:cstheme="minorHAnsi"/>
        </w:rPr>
        <w:t>5</w:t>
      </w:r>
      <w:r w:rsidRPr="00032826">
        <w:rPr>
          <w:rFonts w:cstheme="minorHAnsi"/>
        </w:rPr>
        <w:t xml:space="preserve"> kryty prostřednictvím ukazatele F. </w:t>
      </w:r>
    </w:p>
    <w:p w14:paraId="5DEC4726" w14:textId="291EC9FA" w:rsidR="005D3F3E" w:rsidRPr="00032826" w:rsidRDefault="005D3F3E" w:rsidP="005D3F3E">
      <w:pPr>
        <w:suppressAutoHyphens/>
        <w:spacing w:after="120"/>
        <w:jc w:val="both"/>
        <w:rPr>
          <w:rFonts w:cstheme="minorHAnsi"/>
        </w:rPr>
      </w:pPr>
      <w:r w:rsidRPr="00032826">
        <w:rPr>
          <w:rFonts w:cstheme="minorHAnsi"/>
        </w:rPr>
        <w:t>V rozpočtovém okruhu II je navrženo plošné navýšení všech ukazatelů o 14 %.</w:t>
      </w:r>
      <w:r w:rsidR="008079C6" w:rsidRPr="00032826">
        <w:rPr>
          <w:rFonts w:cstheme="minorHAnsi"/>
        </w:rPr>
        <w:t xml:space="preserve"> Toto navýšení je reflexí rostoucích výdajů studentů v sociální oblasti</w:t>
      </w:r>
      <w:r w:rsidR="00324D98" w:rsidRPr="00032826">
        <w:rPr>
          <w:rFonts w:cstheme="minorHAnsi"/>
        </w:rPr>
        <w:t>. U</w:t>
      </w:r>
      <w:r w:rsidR="008079C6" w:rsidRPr="00032826">
        <w:rPr>
          <w:rFonts w:cstheme="minorHAnsi"/>
        </w:rPr>
        <w:t xml:space="preserve"> sociálních stipendií pokrývá i navýšení vyvolané zákonnou vazbou výše stipendia na minimální mzdu, která pro r</w:t>
      </w:r>
      <w:r w:rsidR="00B32ABE">
        <w:rPr>
          <w:rFonts w:cstheme="minorHAnsi"/>
        </w:rPr>
        <w:t>ok</w:t>
      </w:r>
      <w:r w:rsidR="008079C6" w:rsidRPr="00032826">
        <w:rPr>
          <w:rFonts w:cstheme="minorHAnsi"/>
        </w:rPr>
        <w:t xml:space="preserve"> 2025 poroste</w:t>
      </w:r>
      <w:r w:rsidR="00AF0F69" w:rsidRPr="00032826">
        <w:rPr>
          <w:rFonts w:cstheme="minorHAnsi"/>
        </w:rPr>
        <w:t>.</w:t>
      </w:r>
      <w:r w:rsidR="008079C6" w:rsidRPr="00032826">
        <w:rPr>
          <w:rFonts w:cstheme="minorHAnsi"/>
        </w:rPr>
        <w:t xml:space="preserve"> </w:t>
      </w:r>
    </w:p>
    <w:p w14:paraId="5DA1E7DD" w14:textId="3F4C6E5F" w:rsidR="005D3F3E" w:rsidRPr="00032826" w:rsidRDefault="005D3F3E" w:rsidP="005D3F3E">
      <w:pPr>
        <w:suppressAutoHyphens/>
        <w:spacing w:after="120"/>
        <w:jc w:val="both"/>
        <w:rPr>
          <w:rFonts w:cstheme="minorHAnsi"/>
        </w:rPr>
      </w:pPr>
      <w:r w:rsidRPr="00032826">
        <w:rPr>
          <w:rFonts w:cstheme="minorHAnsi"/>
        </w:rPr>
        <w:t>V rozpočtovém okruhu III se navrhuje ponechat výši prostředků ve shodné výši, jak tomu bylo v rozpočtu na r</w:t>
      </w:r>
      <w:r w:rsidR="00B32ABE">
        <w:rPr>
          <w:rFonts w:cstheme="minorHAnsi"/>
        </w:rPr>
        <w:t>ok</w:t>
      </w:r>
      <w:r w:rsidRPr="00032826">
        <w:rPr>
          <w:rFonts w:cstheme="minorHAnsi"/>
        </w:rPr>
        <w:t xml:space="preserve"> 2024.</w:t>
      </w:r>
    </w:p>
    <w:p w14:paraId="35622377" w14:textId="35AF35A5" w:rsidR="005D3F3E" w:rsidRPr="00032826" w:rsidRDefault="005D3F3E" w:rsidP="005D3F3E">
      <w:pPr>
        <w:suppressAutoHyphens/>
        <w:spacing w:after="120"/>
        <w:jc w:val="both"/>
        <w:rPr>
          <w:rFonts w:cstheme="minorHAnsi"/>
        </w:rPr>
      </w:pPr>
      <w:r w:rsidRPr="00032826">
        <w:rPr>
          <w:rFonts w:cstheme="minorHAnsi"/>
        </w:rPr>
        <w:t xml:space="preserve">V rozpočtovém okruhu IV </w:t>
      </w:r>
      <w:r w:rsidR="00BD621F" w:rsidRPr="00032826">
        <w:rPr>
          <w:rFonts w:cstheme="minorHAnsi"/>
        </w:rPr>
        <w:t>zůstává</w:t>
      </w:r>
      <w:r w:rsidRPr="00032826">
        <w:rPr>
          <w:rFonts w:cstheme="minorHAnsi"/>
        </w:rPr>
        <w:t xml:space="preserve"> </w:t>
      </w:r>
      <w:r w:rsidR="00124C4B" w:rsidRPr="00032826">
        <w:rPr>
          <w:rFonts w:cstheme="minorHAnsi"/>
        </w:rPr>
        <w:t xml:space="preserve">výše podpory na mezinárodní spolupráci </w:t>
      </w:r>
      <w:r w:rsidRPr="00032826">
        <w:rPr>
          <w:rFonts w:cstheme="minorHAnsi"/>
        </w:rPr>
        <w:t xml:space="preserve">ve shodné výši </w:t>
      </w:r>
      <w:r w:rsidR="00BB3586" w:rsidRPr="00032826">
        <w:rPr>
          <w:rFonts w:cstheme="minorHAnsi"/>
        </w:rPr>
        <w:t>jako v</w:t>
      </w:r>
      <w:r w:rsidR="00BD621F" w:rsidRPr="00032826">
        <w:rPr>
          <w:rFonts w:cstheme="minorHAnsi"/>
        </w:rPr>
        <w:t> </w:t>
      </w:r>
      <w:r w:rsidR="00BB3586" w:rsidRPr="00032826">
        <w:rPr>
          <w:rFonts w:cstheme="minorHAnsi"/>
        </w:rPr>
        <w:t>roce</w:t>
      </w:r>
      <w:r w:rsidR="00BD621F" w:rsidRPr="00032826">
        <w:rPr>
          <w:rFonts w:cstheme="minorHAnsi"/>
        </w:rPr>
        <w:t> </w:t>
      </w:r>
      <w:r w:rsidRPr="00032826">
        <w:rPr>
          <w:rFonts w:cstheme="minorHAnsi"/>
        </w:rPr>
        <w:t>2024.</w:t>
      </w:r>
    </w:p>
    <w:p w14:paraId="583A7593" w14:textId="440DF4C8" w:rsidR="008079C6" w:rsidRPr="00032826" w:rsidRDefault="008079C6" w:rsidP="005D3F3E">
      <w:pPr>
        <w:suppressAutoHyphens/>
        <w:spacing w:after="120"/>
        <w:jc w:val="both"/>
        <w:rPr>
          <w:rFonts w:cstheme="minorHAnsi"/>
        </w:rPr>
      </w:pPr>
      <w:r w:rsidRPr="00032826">
        <w:rPr>
          <w:rFonts w:cstheme="minorHAnsi"/>
        </w:rPr>
        <w:t xml:space="preserve">V návaznosti na závěry předchozích jednání RK je navrhováno posílení ukazatele FUČ </w:t>
      </w:r>
      <w:r w:rsidR="00BB3586" w:rsidRPr="00032826">
        <w:rPr>
          <w:rFonts w:cstheme="minorHAnsi"/>
        </w:rPr>
        <w:t>(ze 100 na 200</w:t>
      </w:r>
      <w:r w:rsidR="00BD621F" w:rsidRPr="00032826">
        <w:rPr>
          <w:rFonts w:cstheme="minorHAnsi"/>
        </w:rPr>
        <w:t> </w:t>
      </w:r>
      <w:r w:rsidR="00BB3586" w:rsidRPr="00032826">
        <w:rPr>
          <w:rFonts w:cstheme="minorHAnsi"/>
        </w:rPr>
        <w:t xml:space="preserve">mil. Kč) </w:t>
      </w:r>
      <w:r w:rsidRPr="00032826">
        <w:rPr>
          <w:rFonts w:cstheme="minorHAnsi"/>
        </w:rPr>
        <w:t>na podporu umělecké tvůrčí činnosti na uměleckých i ostatních VVŠ.</w:t>
      </w:r>
    </w:p>
    <w:p w14:paraId="7430D169" w14:textId="1F2D621C" w:rsidR="008079C6" w:rsidRPr="00032826" w:rsidRDefault="008079C6" w:rsidP="005D3F3E">
      <w:pPr>
        <w:suppressAutoHyphens/>
        <w:spacing w:after="120"/>
        <w:jc w:val="both"/>
        <w:rPr>
          <w:rFonts w:cstheme="minorHAnsi"/>
        </w:rPr>
      </w:pPr>
      <w:r w:rsidRPr="00032826">
        <w:rPr>
          <w:rFonts w:cstheme="minorHAnsi"/>
        </w:rPr>
        <w:t xml:space="preserve">V ukazateli F je zásadní změnou </w:t>
      </w:r>
      <w:r w:rsidR="00BB3586" w:rsidRPr="00032826">
        <w:rPr>
          <w:rFonts w:cstheme="minorHAnsi"/>
        </w:rPr>
        <w:t xml:space="preserve">výše zmíněný převod </w:t>
      </w:r>
      <w:r w:rsidRPr="00032826">
        <w:rPr>
          <w:rFonts w:cstheme="minorHAnsi"/>
        </w:rPr>
        <w:t>prostředků z ukazatel</w:t>
      </w:r>
      <w:r w:rsidR="00324D98" w:rsidRPr="00032826">
        <w:rPr>
          <w:rFonts w:cstheme="minorHAnsi"/>
        </w:rPr>
        <w:t>e</w:t>
      </w:r>
      <w:r w:rsidRPr="00032826">
        <w:rPr>
          <w:rFonts w:cstheme="minorHAnsi"/>
        </w:rPr>
        <w:t xml:space="preserve"> P </w:t>
      </w:r>
      <w:r w:rsidR="00BD621F" w:rsidRPr="00032826">
        <w:rPr>
          <w:rFonts w:cstheme="minorHAnsi"/>
        </w:rPr>
        <w:t>n</w:t>
      </w:r>
      <w:r w:rsidRPr="00032826">
        <w:rPr>
          <w:rFonts w:cstheme="minorHAnsi"/>
        </w:rPr>
        <w:t>a pokračování podpor</w:t>
      </w:r>
      <w:r w:rsidR="00BB3586" w:rsidRPr="00032826">
        <w:rPr>
          <w:rFonts w:cstheme="minorHAnsi"/>
        </w:rPr>
        <w:t>y</w:t>
      </w:r>
      <w:r w:rsidRPr="00032826">
        <w:rPr>
          <w:rFonts w:cstheme="minorHAnsi"/>
        </w:rPr>
        <w:t xml:space="preserve"> </w:t>
      </w:r>
      <w:r w:rsidR="00BD621F" w:rsidRPr="00032826">
        <w:rPr>
          <w:rFonts w:cstheme="minorHAnsi"/>
        </w:rPr>
        <w:t xml:space="preserve">učitelských </w:t>
      </w:r>
      <w:r w:rsidRPr="00032826">
        <w:rPr>
          <w:rFonts w:cstheme="minorHAnsi"/>
        </w:rPr>
        <w:t xml:space="preserve">studijních programů </w:t>
      </w:r>
      <w:r w:rsidR="00BB3586" w:rsidRPr="00032826">
        <w:rPr>
          <w:rFonts w:cstheme="minorHAnsi"/>
        </w:rPr>
        <w:t>posílené</w:t>
      </w:r>
      <w:r w:rsidR="00BD621F" w:rsidRPr="00032826">
        <w:rPr>
          <w:rFonts w:cstheme="minorHAnsi"/>
        </w:rPr>
        <w:t xml:space="preserve"> </w:t>
      </w:r>
      <w:r w:rsidR="00324D98" w:rsidRPr="00032826">
        <w:rPr>
          <w:rFonts w:cstheme="minorHAnsi"/>
        </w:rPr>
        <w:t>o 30 mil. Kč</w:t>
      </w:r>
      <w:r w:rsidR="00BD621F" w:rsidRPr="00032826">
        <w:rPr>
          <w:rFonts w:cstheme="minorHAnsi"/>
        </w:rPr>
        <w:t xml:space="preserve"> (celkem 260 mil. Kč)</w:t>
      </w:r>
      <w:r w:rsidR="00324D98" w:rsidRPr="00032826">
        <w:rPr>
          <w:rFonts w:cstheme="minorHAnsi"/>
        </w:rPr>
        <w:t xml:space="preserve"> </w:t>
      </w:r>
      <w:r w:rsidRPr="00032826">
        <w:rPr>
          <w:rFonts w:cstheme="minorHAnsi"/>
        </w:rPr>
        <w:t xml:space="preserve">a na podporu ekonomické knihovny </w:t>
      </w:r>
      <w:r w:rsidR="00324D98" w:rsidRPr="00032826">
        <w:rPr>
          <w:rFonts w:cstheme="minorHAnsi"/>
        </w:rPr>
        <w:t>C</w:t>
      </w:r>
      <w:r w:rsidRPr="00032826">
        <w:rPr>
          <w:rFonts w:cstheme="minorHAnsi"/>
        </w:rPr>
        <w:t xml:space="preserve">IKS. Posíleny jsou výdaje na </w:t>
      </w:r>
      <w:r w:rsidR="00324D98" w:rsidRPr="00032826">
        <w:rPr>
          <w:rFonts w:cstheme="minorHAnsi"/>
        </w:rPr>
        <w:t>studium studentů se specifickými potřebami</w:t>
      </w:r>
      <w:r w:rsidRPr="00032826">
        <w:rPr>
          <w:rFonts w:cstheme="minorHAnsi"/>
        </w:rPr>
        <w:t xml:space="preserve">, </w:t>
      </w:r>
      <w:r w:rsidR="00324D98" w:rsidRPr="00032826">
        <w:rPr>
          <w:rFonts w:cstheme="minorHAnsi"/>
        </w:rPr>
        <w:t>na studium civilních studentů na Univerzitě obrany</w:t>
      </w:r>
      <w:r w:rsidRPr="00032826">
        <w:rPr>
          <w:rFonts w:cstheme="minorHAnsi"/>
        </w:rPr>
        <w:t xml:space="preserve"> </w:t>
      </w:r>
      <w:r w:rsidR="00BB3586" w:rsidRPr="00032826">
        <w:rPr>
          <w:rFonts w:cstheme="minorHAnsi"/>
        </w:rPr>
        <w:t xml:space="preserve">a </w:t>
      </w:r>
      <w:r w:rsidR="00324D98" w:rsidRPr="00032826">
        <w:rPr>
          <w:rFonts w:cstheme="minorHAnsi"/>
        </w:rPr>
        <w:t>na krytí závazku veřejné služby Vysoké školy zdravotnické v </w:t>
      </w:r>
      <w:r w:rsidRPr="00032826">
        <w:rPr>
          <w:rFonts w:cstheme="minorHAnsi"/>
        </w:rPr>
        <w:t>Praze</w:t>
      </w:r>
      <w:r w:rsidR="00324D98" w:rsidRPr="00032826">
        <w:rPr>
          <w:rFonts w:cstheme="minorHAnsi"/>
        </w:rPr>
        <w:t xml:space="preserve"> (realizace nelékařských zdravotnických SP)</w:t>
      </w:r>
      <w:r w:rsidRPr="00032826">
        <w:rPr>
          <w:rFonts w:cstheme="minorHAnsi"/>
        </w:rPr>
        <w:t xml:space="preserve">. Nově jsou doplněny položky obsahující finanční prostředky na podporu </w:t>
      </w:r>
      <w:r w:rsidR="00324D98" w:rsidRPr="00032826">
        <w:rPr>
          <w:rFonts w:cstheme="minorHAnsi"/>
        </w:rPr>
        <w:t>vybraných nelékařských zdravotn</w:t>
      </w:r>
      <w:r w:rsidR="00BB3586" w:rsidRPr="00032826">
        <w:rPr>
          <w:rFonts w:cstheme="minorHAnsi"/>
        </w:rPr>
        <w:t>ický</w:t>
      </w:r>
      <w:r w:rsidR="00324D98" w:rsidRPr="00032826">
        <w:rPr>
          <w:rFonts w:cstheme="minorHAnsi"/>
        </w:rPr>
        <w:t xml:space="preserve">ch </w:t>
      </w:r>
      <w:r w:rsidRPr="00032826">
        <w:rPr>
          <w:rFonts w:cstheme="minorHAnsi"/>
        </w:rPr>
        <w:t xml:space="preserve">SP (200 mil. Kč) a na podporu </w:t>
      </w:r>
      <w:r w:rsidR="00BB3586" w:rsidRPr="00032826">
        <w:rPr>
          <w:rFonts w:cstheme="minorHAnsi"/>
        </w:rPr>
        <w:t xml:space="preserve">strategických </w:t>
      </w:r>
      <w:r w:rsidRPr="00032826">
        <w:rPr>
          <w:rFonts w:cstheme="minorHAnsi"/>
        </w:rPr>
        <w:t>technických a psychologických SP</w:t>
      </w:r>
      <w:r w:rsidR="00324D98" w:rsidRPr="00032826">
        <w:rPr>
          <w:rFonts w:cstheme="minorHAnsi"/>
        </w:rPr>
        <w:t xml:space="preserve"> (</w:t>
      </w:r>
      <w:r w:rsidR="00BB3586" w:rsidRPr="00032826">
        <w:rPr>
          <w:rFonts w:cstheme="minorHAnsi"/>
        </w:rPr>
        <w:t xml:space="preserve">v součtu </w:t>
      </w:r>
      <w:r w:rsidR="00324D98" w:rsidRPr="00032826">
        <w:rPr>
          <w:rFonts w:cstheme="minorHAnsi"/>
        </w:rPr>
        <w:t>50 mil. Kč)</w:t>
      </w:r>
      <w:r w:rsidRPr="00032826">
        <w:rPr>
          <w:rFonts w:cstheme="minorHAnsi"/>
        </w:rPr>
        <w:t xml:space="preserve">. </w:t>
      </w:r>
      <w:r w:rsidR="00BB3586" w:rsidRPr="00032826">
        <w:rPr>
          <w:rFonts w:cstheme="minorHAnsi"/>
        </w:rPr>
        <w:t>V ukazateli se i nadále počítá s podporou studia ukrajinských a běloruských studentů.</w:t>
      </w:r>
    </w:p>
    <w:p w14:paraId="4F5D093A" w14:textId="749AF263" w:rsidR="00881257" w:rsidRPr="00032826" w:rsidRDefault="00881257" w:rsidP="00881257">
      <w:pPr>
        <w:numPr>
          <w:ilvl w:val="0"/>
          <w:numId w:val="9"/>
        </w:numPr>
        <w:suppressAutoHyphens/>
        <w:spacing w:after="120"/>
        <w:ind w:left="284" w:hanging="284"/>
        <w:jc w:val="both"/>
        <w:rPr>
          <w:rFonts w:cstheme="minorHAnsi"/>
          <w:b/>
          <w:spacing w:val="-3"/>
          <w:sz w:val="24"/>
          <w:szCs w:val="24"/>
        </w:rPr>
      </w:pPr>
      <w:r w:rsidRPr="00032826">
        <w:rPr>
          <w:rFonts w:cstheme="minorHAnsi"/>
          <w:b/>
          <w:spacing w:val="-3"/>
          <w:sz w:val="24"/>
          <w:szCs w:val="24"/>
        </w:rPr>
        <w:t>Návrh úprav Pravidel pro poskytování příspěvku a dotací veřejným vysokým školám Ministerstvem školství mládeže a tělovýchovy.</w:t>
      </w:r>
    </w:p>
    <w:p w14:paraId="6FDAD210" w14:textId="5DCA4B30" w:rsidR="00881257" w:rsidRPr="00032826" w:rsidRDefault="00AE06A7" w:rsidP="00881257">
      <w:pPr>
        <w:pStyle w:val="Odstavecseseznamem"/>
        <w:numPr>
          <w:ilvl w:val="1"/>
          <w:numId w:val="16"/>
        </w:numPr>
        <w:suppressAutoHyphens/>
        <w:spacing w:after="120"/>
        <w:jc w:val="both"/>
        <w:rPr>
          <w:rFonts w:cstheme="minorHAnsi"/>
          <w:b/>
          <w:bCs/>
          <w:i/>
          <w:iCs/>
        </w:rPr>
      </w:pPr>
      <w:r w:rsidRPr="00032826">
        <w:rPr>
          <w:rFonts w:cstheme="minorHAnsi"/>
          <w:b/>
          <w:bCs/>
          <w:i/>
          <w:iCs/>
        </w:rPr>
        <w:t>Rozpočtový okruh I</w:t>
      </w:r>
    </w:p>
    <w:p w14:paraId="7A9483D5" w14:textId="68DA66C7" w:rsidR="00695F5A" w:rsidRPr="00816998" w:rsidRDefault="00ED2872" w:rsidP="00881257">
      <w:pPr>
        <w:suppressAutoHyphens/>
        <w:spacing w:after="120"/>
        <w:jc w:val="both"/>
        <w:rPr>
          <w:rFonts w:cstheme="minorHAnsi"/>
        </w:rPr>
      </w:pPr>
      <w:r w:rsidRPr="00032826">
        <w:rPr>
          <w:rFonts w:cstheme="minorHAnsi"/>
          <w:b/>
          <w:bCs/>
        </w:rPr>
        <w:t>V ukazateli A</w:t>
      </w:r>
      <w:r w:rsidRPr="00032826">
        <w:rPr>
          <w:rFonts w:cstheme="minorHAnsi"/>
        </w:rPr>
        <w:t xml:space="preserve"> </w:t>
      </w:r>
      <w:r w:rsidR="009D56E5" w:rsidRPr="00032826">
        <w:rPr>
          <w:rFonts w:cstheme="minorHAnsi"/>
        </w:rPr>
        <w:t>rozpočtového okruhu</w:t>
      </w:r>
      <w:r w:rsidRPr="00032826">
        <w:rPr>
          <w:rFonts w:cstheme="minorHAnsi"/>
        </w:rPr>
        <w:t xml:space="preserve"> I je poskytnutí navýšených prostředků </w:t>
      </w:r>
      <w:r w:rsidR="00695F5A" w:rsidRPr="00032826">
        <w:rPr>
          <w:rFonts w:cstheme="minorHAnsi"/>
        </w:rPr>
        <w:t xml:space="preserve">pro </w:t>
      </w:r>
      <w:r w:rsidR="009D56E5" w:rsidRPr="00032826">
        <w:rPr>
          <w:rFonts w:cstheme="minorHAnsi"/>
        </w:rPr>
        <w:t>veřejné vysoké školy</w:t>
      </w:r>
      <w:r w:rsidR="00695F5A" w:rsidRPr="00032826">
        <w:rPr>
          <w:rFonts w:cstheme="minorHAnsi"/>
        </w:rPr>
        <w:t xml:space="preserve"> </w:t>
      </w:r>
      <w:r w:rsidR="009D56E5" w:rsidRPr="00032826">
        <w:rPr>
          <w:rFonts w:cstheme="minorHAnsi"/>
        </w:rPr>
        <w:t>mimo segment</w:t>
      </w:r>
      <w:r w:rsidR="00BB3586" w:rsidRPr="00032826">
        <w:rPr>
          <w:rFonts w:cstheme="minorHAnsi"/>
        </w:rPr>
        <w:t>y veřejných vysokých škol</w:t>
      </w:r>
      <w:r w:rsidR="009D56E5" w:rsidRPr="00032826">
        <w:rPr>
          <w:rFonts w:cstheme="minorHAnsi"/>
        </w:rPr>
        <w:t xml:space="preserve"> </w:t>
      </w:r>
      <w:r w:rsidR="00BB3586" w:rsidRPr="00032826">
        <w:rPr>
          <w:rFonts w:cstheme="minorHAnsi"/>
        </w:rPr>
        <w:t xml:space="preserve">1 a </w:t>
      </w:r>
      <w:r w:rsidR="009D56E5" w:rsidRPr="00032826">
        <w:rPr>
          <w:rFonts w:cstheme="minorHAnsi"/>
        </w:rPr>
        <w:t>4</w:t>
      </w:r>
      <w:r w:rsidR="00695F5A" w:rsidRPr="00032826">
        <w:rPr>
          <w:rFonts w:cstheme="minorHAnsi"/>
        </w:rPr>
        <w:t xml:space="preserve"> </w:t>
      </w:r>
      <w:r w:rsidRPr="00032826">
        <w:rPr>
          <w:rFonts w:cstheme="minorHAnsi"/>
        </w:rPr>
        <w:t>podmíněno navýšením počtů studentů zapsaných do 1.</w:t>
      </w:r>
      <w:r w:rsidR="00BD621F" w:rsidRPr="00032826">
        <w:rPr>
          <w:rFonts w:cstheme="minorHAnsi"/>
        </w:rPr>
        <w:t> </w:t>
      </w:r>
      <w:r w:rsidRPr="00032826">
        <w:rPr>
          <w:rFonts w:cstheme="minorHAnsi"/>
        </w:rPr>
        <w:t xml:space="preserve">ročníků všech studijních programů (s výjimkou programů podpořených z ukazatele F) </w:t>
      </w:r>
      <w:r w:rsidR="00BB3586" w:rsidRPr="00032826">
        <w:rPr>
          <w:rFonts w:cstheme="minorHAnsi"/>
        </w:rPr>
        <w:t xml:space="preserve">bakalářského a magisterského typu k 31. 10. 2025 </w:t>
      </w:r>
      <w:r w:rsidR="00695F5A" w:rsidRPr="00032826">
        <w:rPr>
          <w:rFonts w:cstheme="minorHAnsi"/>
        </w:rPr>
        <w:t xml:space="preserve">o 3 % oproti stavu k 31. 10. </w:t>
      </w:r>
      <w:r w:rsidR="00695F5A" w:rsidRPr="00816998">
        <w:rPr>
          <w:rFonts w:cstheme="minorHAnsi"/>
        </w:rPr>
        <w:t>2024</w:t>
      </w:r>
      <w:r w:rsidR="007218B7" w:rsidRPr="00816998">
        <w:rPr>
          <w:rFonts w:cstheme="minorHAnsi"/>
        </w:rPr>
        <w:t xml:space="preserve"> </w:t>
      </w:r>
      <w:r w:rsidR="00E21A0A" w:rsidRPr="00816998">
        <w:rPr>
          <w:rFonts w:cstheme="minorHAnsi"/>
        </w:rPr>
        <w:t>(</w:t>
      </w:r>
      <w:r w:rsidR="007218B7" w:rsidRPr="00816998">
        <w:rPr>
          <w:rFonts w:cstheme="minorHAnsi"/>
        </w:rPr>
        <w:t>při zachování</w:t>
      </w:r>
      <w:r w:rsidR="00E21A0A" w:rsidRPr="00816998">
        <w:rPr>
          <w:rFonts w:cstheme="minorHAnsi"/>
        </w:rPr>
        <w:t xml:space="preserve"> ustanovení týkající se KEN v Článku 10 odst. 7 Pravidel).</w:t>
      </w:r>
    </w:p>
    <w:p w14:paraId="5D1E3DB8" w14:textId="4E479927" w:rsidR="00695F5A" w:rsidRPr="00032826" w:rsidRDefault="00ED2872" w:rsidP="00881257">
      <w:pPr>
        <w:suppressAutoHyphens/>
        <w:spacing w:after="120"/>
        <w:jc w:val="both"/>
        <w:rPr>
          <w:rFonts w:cstheme="minorHAnsi"/>
        </w:rPr>
      </w:pPr>
      <w:r w:rsidRPr="00816998">
        <w:rPr>
          <w:rFonts w:cstheme="minorHAnsi"/>
        </w:rPr>
        <w:t>Do rozpočtového okruhu I je doplněn nový ukazatel R, jehož prostřednictvím MŠMT podpoř</w:t>
      </w:r>
      <w:r w:rsidR="00BB3586" w:rsidRPr="00816998">
        <w:rPr>
          <w:rFonts w:cstheme="minorHAnsi"/>
        </w:rPr>
        <w:t>í</w:t>
      </w:r>
      <w:r w:rsidRPr="00816998">
        <w:rPr>
          <w:rFonts w:cstheme="minorHAnsi"/>
        </w:rPr>
        <w:t xml:space="preserve"> veřejné vysoké školy působící v regionech s nízkou mírou obyvatel s vysokoškolským vzděláním. Kritériem výběru na datech ze SLDM 2021 </w:t>
      </w:r>
      <w:r w:rsidR="00BB3586" w:rsidRPr="00816998">
        <w:rPr>
          <w:rFonts w:cstheme="minorHAnsi"/>
        </w:rPr>
        <w:t xml:space="preserve">je </w:t>
      </w:r>
      <w:r w:rsidRPr="00816998">
        <w:rPr>
          <w:rFonts w:cstheme="minorHAnsi"/>
        </w:rPr>
        <w:t xml:space="preserve">podíl obyvatel ve věku </w:t>
      </w:r>
      <w:r w:rsidR="00941A04" w:rsidRPr="00816998">
        <w:rPr>
          <w:rFonts w:cstheme="minorHAnsi"/>
        </w:rPr>
        <w:t>25–34</w:t>
      </w:r>
      <w:r w:rsidRPr="00816998">
        <w:rPr>
          <w:rFonts w:cstheme="minorHAnsi"/>
        </w:rPr>
        <w:t xml:space="preserve"> let s vysokoškolským vzděláním nižší než 25 %. Jedná se o Karlovarský, Ústecký, Liberecký a Plzeňský kraj – tedy o UJEP, TUL a ZČU. Uvedené školy budou z ukazatele R podpořeny s p</w:t>
      </w:r>
      <w:r w:rsidR="00695F5A" w:rsidRPr="00816998">
        <w:rPr>
          <w:rFonts w:cstheme="minorHAnsi"/>
        </w:rPr>
        <w:t>o</w:t>
      </w:r>
      <w:r w:rsidRPr="00816998">
        <w:rPr>
          <w:rFonts w:cstheme="minorHAnsi"/>
        </w:rPr>
        <w:t xml:space="preserve">dmínkou navýšení počtu </w:t>
      </w:r>
      <w:r w:rsidR="007218B7" w:rsidRPr="00816998">
        <w:rPr>
          <w:rFonts w:cstheme="minorHAnsi"/>
        </w:rPr>
        <w:t>studentů zapsaných do 1. ročníků všech studijních programů (s výjimkou programů podpořených z ukazatele F) bakalářského a</w:t>
      </w:r>
      <w:r w:rsidR="00155AE2">
        <w:rPr>
          <w:rFonts w:cstheme="minorHAnsi"/>
        </w:rPr>
        <w:t> </w:t>
      </w:r>
      <w:r w:rsidR="007218B7" w:rsidRPr="00816998">
        <w:rPr>
          <w:rFonts w:cstheme="minorHAnsi"/>
        </w:rPr>
        <w:t>magisterského typu k 31. 10. 2025 oproti stavu</w:t>
      </w:r>
      <w:r w:rsidR="00155AE2">
        <w:rPr>
          <w:rFonts w:cstheme="minorHAnsi"/>
        </w:rPr>
        <w:t xml:space="preserve"> v těchto programech</w:t>
      </w:r>
      <w:r w:rsidR="007218B7" w:rsidRPr="00816998">
        <w:rPr>
          <w:rFonts w:cstheme="minorHAnsi"/>
        </w:rPr>
        <w:t xml:space="preserve"> k 31. 10. 2024</w:t>
      </w:r>
      <w:r w:rsidR="00E21A0A" w:rsidRPr="00816998">
        <w:rPr>
          <w:rFonts w:cstheme="minorHAnsi"/>
        </w:rPr>
        <w:t xml:space="preserve"> </w:t>
      </w:r>
      <w:r w:rsidRPr="00816998">
        <w:rPr>
          <w:rFonts w:cstheme="minorHAnsi"/>
        </w:rPr>
        <w:t xml:space="preserve">o </w:t>
      </w:r>
      <w:r w:rsidR="00695F5A" w:rsidRPr="00816998">
        <w:rPr>
          <w:rFonts w:cstheme="minorHAnsi"/>
        </w:rPr>
        <w:t>dalších 7 %</w:t>
      </w:r>
      <w:r w:rsidR="007218B7" w:rsidRPr="00816998">
        <w:rPr>
          <w:rFonts w:cstheme="minorHAnsi"/>
        </w:rPr>
        <w:t>. Dodržen</w:t>
      </w:r>
      <w:r w:rsidR="00E21A0A" w:rsidRPr="00816998">
        <w:rPr>
          <w:rFonts w:cstheme="minorHAnsi"/>
        </w:rPr>
        <w:t>o</w:t>
      </w:r>
      <w:r w:rsidR="007218B7" w:rsidRPr="00816998">
        <w:rPr>
          <w:rFonts w:cstheme="minorHAnsi"/>
        </w:rPr>
        <w:t xml:space="preserve"> musí být rovněž </w:t>
      </w:r>
      <w:r w:rsidR="00E21A0A" w:rsidRPr="00816998">
        <w:rPr>
          <w:rFonts w:cstheme="minorHAnsi"/>
        </w:rPr>
        <w:t xml:space="preserve">ustanovení </w:t>
      </w:r>
      <w:r w:rsidR="00155AE2" w:rsidRPr="00816998">
        <w:rPr>
          <w:rFonts w:cstheme="minorHAnsi"/>
        </w:rPr>
        <w:t xml:space="preserve">v Článku 10 odst. 7 Pravidel </w:t>
      </w:r>
      <w:r w:rsidR="00E21A0A" w:rsidRPr="00816998">
        <w:rPr>
          <w:rFonts w:cstheme="minorHAnsi"/>
        </w:rPr>
        <w:t>týkající se KEN</w:t>
      </w:r>
      <w:r w:rsidR="007218B7" w:rsidRPr="00816998">
        <w:rPr>
          <w:rFonts w:cstheme="minorHAnsi"/>
        </w:rPr>
        <w:t>.</w:t>
      </w:r>
    </w:p>
    <w:p w14:paraId="3D933276" w14:textId="14AC9721" w:rsidR="00695F5A" w:rsidRPr="00032826" w:rsidRDefault="00695F5A" w:rsidP="00881257">
      <w:pPr>
        <w:suppressAutoHyphens/>
        <w:spacing w:after="120"/>
        <w:jc w:val="both"/>
        <w:rPr>
          <w:rFonts w:cstheme="minorHAnsi"/>
        </w:rPr>
      </w:pPr>
      <w:r w:rsidRPr="00032826">
        <w:rPr>
          <w:rFonts w:cstheme="minorHAnsi"/>
          <w:b/>
          <w:bCs/>
        </w:rPr>
        <w:lastRenderedPageBreak/>
        <w:t>V ukazateli K</w:t>
      </w:r>
      <w:r w:rsidRPr="00032826">
        <w:rPr>
          <w:rFonts w:cstheme="minorHAnsi"/>
        </w:rPr>
        <w:t xml:space="preserve"> jsou pro rok 2025 </w:t>
      </w:r>
      <w:r w:rsidR="007218B7" w:rsidRPr="00032826">
        <w:rPr>
          <w:rFonts w:cstheme="minorHAnsi"/>
        </w:rPr>
        <w:t xml:space="preserve">zahrnuty </w:t>
      </w:r>
      <w:r w:rsidRPr="00032826">
        <w:rPr>
          <w:rFonts w:cstheme="minorHAnsi"/>
        </w:rPr>
        <w:t>úpravy indikátorů „</w:t>
      </w:r>
      <w:proofErr w:type="spellStart"/>
      <w:r w:rsidRPr="00032826">
        <w:rPr>
          <w:rFonts w:cstheme="minorHAnsi"/>
        </w:rPr>
        <w:t>g</w:t>
      </w:r>
      <w:r w:rsidR="009D56E5" w:rsidRPr="00032826">
        <w:rPr>
          <w:rFonts w:cstheme="minorHAnsi"/>
        </w:rPr>
        <w:t>ra</w:t>
      </w:r>
      <w:r w:rsidRPr="00032826">
        <w:rPr>
          <w:rFonts w:cstheme="minorHAnsi"/>
        </w:rPr>
        <w:t>duation</w:t>
      </w:r>
      <w:proofErr w:type="spellEnd"/>
      <w:r w:rsidRPr="00032826">
        <w:rPr>
          <w:rFonts w:cstheme="minorHAnsi"/>
        </w:rPr>
        <w:t xml:space="preserve"> </w:t>
      </w:r>
      <w:proofErr w:type="spellStart"/>
      <w:r w:rsidRPr="00032826">
        <w:rPr>
          <w:rFonts w:cstheme="minorHAnsi"/>
        </w:rPr>
        <w:t>rate</w:t>
      </w:r>
      <w:proofErr w:type="spellEnd"/>
      <w:r w:rsidRPr="00032826">
        <w:rPr>
          <w:rFonts w:cstheme="minorHAnsi"/>
        </w:rPr>
        <w:t>“</w:t>
      </w:r>
      <w:r w:rsidR="007218B7" w:rsidRPr="00032826">
        <w:rPr>
          <w:rFonts w:cstheme="minorHAnsi"/>
        </w:rPr>
        <w:t xml:space="preserve"> (GR)</w:t>
      </w:r>
      <w:r w:rsidR="00324D98" w:rsidRPr="00032826">
        <w:rPr>
          <w:rFonts w:cstheme="minorHAnsi"/>
        </w:rPr>
        <w:t>,</w:t>
      </w:r>
      <w:r w:rsidRPr="00032826">
        <w:rPr>
          <w:rFonts w:cstheme="minorHAnsi"/>
        </w:rPr>
        <w:t xml:space="preserve"> </w:t>
      </w:r>
      <w:proofErr w:type="spellStart"/>
      <w:r w:rsidRPr="00032826">
        <w:rPr>
          <w:rFonts w:cstheme="minorHAnsi"/>
        </w:rPr>
        <w:t>VaV</w:t>
      </w:r>
      <w:proofErr w:type="spellEnd"/>
      <w:r w:rsidR="00324D98" w:rsidRPr="00032826">
        <w:rPr>
          <w:rFonts w:cstheme="minorHAnsi"/>
        </w:rPr>
        <w:t xml:space="preserve"> a náhrada dosavadního indikátoru „Zaměstnanost absolventů“ novým indikátorem „Absolventi“.</w:t>
      </w:r>
    </w:p>
    <w:p w14:paraId="3240F96D" w14:textId="5E1919F8" w:rsidR="00250325" w:rsidRPr="00032826" w:rsidRDefault="00695F5A" w:rsidP="00881257">
      <w:pPr>
        <w:suppressAutoHyphens/>
        <w:spacing w:after="120"/>
        <w:jc w:val="both"/>
        <w:rPr>
          <w:rFonts w:cstheme="minorHAnsi"/>
        </w:rPr>
      </w:pPr>
      <w:r w:rsidRPr="00032826">
        <w:rPr>
          <w:rFonts w:cstheme="minorHAnsi"/>
        </w:rPr>
        <w:t>Úprava indikátoru GR spočívá ve změn</w:t>
      </w:r>
      <w:r w:rsidR="009D56E5" w:rsidRPr="00032826">
        <w:rPr>
          <w:rFonts w:cstheme="minorHAnsi"/>
        </w:rPr>
        <w:t>ě</w:t>
      </w:r>
      <w:r w:rsidRPr="00032826">
        <w:rPr>
          <w:rFonts w:cstheme="minorHAnsi"/>
        </w:rPr>
        <w:t xml:space="preserve"> struktury vstupních dat, kdy GR dosud zjišťovaná pouze na kohortě studentů s </w:t>
      </w:r>
      <w:proofErr w:type="spellStart"/>
      <w:r w:rsidRPr="00032826">
        <w:rPr>
          <w:rFonts w:cstheme="minorHAnsi"/>
        </w:rPr>
        <w:t>odstudovanou</w:t>
      </w:r>
      <w:proofErr w:type="spellEnd"/>
      <w:r w:rsidRPr="00032826">
        <w:rPr>
          <w:rFonts w:cstheme="minorHAnsi"/>
        </w:rPr>
        <w:t xml:space="preserve"> dobou min. 455 dní bude od roku 2025 zjišťována </w:t>
      </w:r>
      <w:r w:rsidR="00250325" w:rsidRPr="00032826">
        <w:rPr>
          <w:rFonts w:cstheme="minorHAnsi"/>
        </w:rPr>
        <w:t>jako složená</w:t>
      </w:r>
      <w:r w:rsidRPr="00032826">
        <w:rPr>
          <w:rFonts w:cstheme="minorHAnsi"/>
        </w:rPr>
        <w:t xml:space="preserve"> </w:t>
      </w:r>
      <w:r w:rsidR="00250325" w:rsidRPr="00032826">
        <w:rPr>
          <w:rFonts w:cstheme="minorHAnsi"/>
        </w:rPr>
        <w:t>z údajů za</w:t>
      </w:r>
      <w:r w:rsidRPr="00032826">
        <w:rPr>
          <w:rFonts w:cstheme="minorHAnsi"/>
        </w:rPr>
        <w:t xml:space="preserve"> kohort</w:t>
      </w:r>
      <w:r w:rsidR="00250325" w:rsidRPr="00032826">
        <w:rPr>
          <w:rFonts w:cstheme="minorHAnsi"/>
        </w:rPr>
        <w:t>u</w:t>
      </w:r>
      <w:r w:rsidRPr="00032826">
        <w:rPr>
          <w:rFonts w:cstheme="minorHAnsi"/>
        </w:rPr>
        <w:t xml:space="preserve"> </w:t>
      </w:r>
      <w:r w:rsidR="009D56E5" w:rsidRPr="00032826">
        <w:rPr>
          <w:rFonts w:cstheme="minorHAnsi"/>
        </w:rPr>
        <w:t xml:space="preserve">studentů </w:t>
      </w:r>
      <w:r w:rsidRPr="00032826">
        <w:rPr>
          <w:rFonts w:cstheme="minorHAnsi"/>
        </w:rPr>
        <w:t>s </w:t>
      </w:r>
      <w:proofErr w:type="spellStart"/>
      <w:r w:rsidRPr="00032826">
        <w:rPr>
          <w:rFonts w:cstheme="minorHAnsi"/>
        </w:rPr>
        <w:t>odstudovanou</w:t>
      </w:r>
      <w:proofErr w:type="spellEnd"/>
      <w:r w:rsidRPr="00032826">
        <w:rPr>
          <w:rFonts w:cstheme="minorHAnsi"/>
        </w:rPr>
        <w:t xml:space="preserve"> dobou „0“ a </w:t>
      </w:r>
      <w:r w:rsidR="009D56E5" w:rsidRPr="00032826">
        <w:rPr>
          <w:rFonts w:cstheme="minorHAnsi"/>
        </w:rPr>
        <w:t xml:space="preserve">za </w:t>
      </w:r>
      <w:r w:rsidRPr="00032826">
        <w:rPr>
          <w:rFonts w:cstheme="minorHAnsi"/>
        </w:rPr>
        <w:t xml:space="preserve">kohortu studentů s </w:t>
      </w:r>
      <w:proofErr w:type="spellStart"/>
      <w:r w:rsidRPr="00032826">
        <w:rPr>
          <w:rFonts w:cstheme="minorHAnsi"/>
        </w:rPr>
        <w:t>odstudovanou</w:t>
      </w:r>
      <w:proofErr w:type="spellEnd"/>
      <w:r w:rsidRPr="00032826">
        <w:rPr>
          <w:rFonts w:cstheme="minorHAnsi"/>
        </w:rPr>
        <w:t xml:space="preserve"> dobou min. 455 dn</w:t>
      </w:r>
      <w:r w:rsidR="00250325" w:rsidRPr="00032826">
        <w:rPr>
          <w:rFonts w:cstheme="minorHAnsi"/>
        </w:rPr>
        <w:t>í</w:t>
      </w:r>
      <w:r w:rsidR="009D56E5" w:rsidRPr="00032826">
        <w:rPr>
          <w:rFonts w:cstheme="minorHAnsi"/>
        </w:rPr>
        <w:t>. Výsledky obou zjištění budou do výpočtu vstupovat s</w:t>
      </w:r>
      <w:r w:rsidR="00250325" w:rsidRPr="00032826">
        <w:rPr>
          <w:rFonts w:cstheme="minorHAnsi"/>
        </w:rPr>
        <w:t> vahami 1:2.</w:t>
      </w:r>
      <w:r w:rsidR="00701698" w:rsidRPr="00032826">
        <w:rPr>
          <w:rFonts w:cstheme="minorHAnsi"/>
        </w:rPr>
        <w:t xml:space="preserve"> Modelový propočet na datech pro</w:t>
      </w:r>
      <w:r w:rsidR="009D56E5" w:rsidRPr="00032826">
        <w:rPr>
          <w:rFonts w:cstheme="minorHAnsi"/>
        </w:rPr>
        <w:t xml:space="preserve"> rozpočet na </w:t>
      </w:r>
      <w:r w:rsidR="00701698" w:rsidRPr="00032826">
        <w:rPr>
          <w:rFonts w:cstheme="minorHAnsi"/>
        </w:rPr>
        <w:t>r</w:t>
      </w:r>
      <w:r w:rsidR="00B32ABE">
        <w:rPr>
          <w:rFonts w:cstheme="minorHAnsi"/>
        </w:rPr>
        <w:t>ok</w:t>
      </w:r>
      <w:r w:rsidR="00701698" w:rsidRPr="00032826">
        <w:rPr>
          <w:rFonts w:cstheme="minorHAnsi"/>
        </w:rPr>
        <w:t xml:space="preserve"> 2024 je v </w:t>
      </w:r>
      <w:r w:rsidR="00701698" w:rsidRPr="00032826">
        <w:rPr>
          <w:rFonts w:cstheme="minorHAnsi"/>
          <w:b/>
          <w:bCs/>
        </w:rPr>
        <w:t>příloze č. 1</w:t>
      </w:r>
      <w:r w:rsidR="00C54FD7">
        <w:rPr>
          <w:rFonts w:cstheme="minorHAnsi"/>
          <w:b/>
          <w:bCs/>
        </w:rPr>
        <w:t>.</w:t>
      </w:r>
    </w:p>
    <w:p w14:paraId="70C170A8" w14:textId="0F0BB418" w:rsidR="00701698" w:rsidRPr="00032826" w:rsidRDefault="00250325" w:rsidP="00881257">
      <w:pPr>
        <w:suppressAutoHyphens/>
        <w:spacing w:after="120"/>
        <w:jc w:val="both"/>
        <w:rPr>
          <w:rFonts w:cstheme="minorHAnsi"/>
          <w:b/>
          <w:bCs/>
        </w:rPr>
      </w:pPr>
      <w:r w:rsidRPr="00032826">
        <w:rPr>
          <w:rFonts w:cstheme="minorHAnsi"/>
        </w:rPr>
        <w:t xml:space="preserve">Z indikátoru </w:t>
      </w:r>
      <w:proofErr w:type="spellStart"/>
      <w:r w:rsidRPr="00032826">
        <w:rPr>
          <w:rFonts w:cstheme="minorHAnsi"/>
        </w:rPr>
        <w:t>VaV</w:t>
      </w:r>
      <w:proofErr w:type="spellEnd"/>
      <w:r w:rsidRPr="00032826">
        <w:rPr>
          <w:rFonts w:cstheme="minorHAnsi"/>
        </w:rPr>
        <w:t xml:space="preserve"> </w:t>
      </w:r>
      <w:r w:rsidR="009D56E5" w:rsidRPr="00032826">
        <w:rPr>
          <w:rFonts w:cstheme="minorHAnsi"/>
        </w:rPr>
        <w:t>se</w:t>
      </w:r>
      <w:r w:rsidRPr="00032826">
        <w:rPr>
          <w:rFonts w:cstheme="minorHAnsi"/>
        </w:rPr>
        <w:t xml:space="preserve"> pro rok 2025 </w:t>
      </w:r>
      <w:r w:rsidR="009D56E5" w:rsidRPr="00032826">
        <w:rPr>
          <w:rFonts w:cstheme="minorHAnsi"/>
        </w:rPr>
        <w:t xml:space="preserve">navrhuje </w:t>
      </w:r>
      <w:r w:rsidRPr="00032826">
        <w:rPr>
          <w:rFonts w:cstheme="minorHAnsi"/>
        </w:rPr>
        <w:t>vypu</w:t>
      </w:r>
      <w:r w:rsidR="009D56E5" w:rsidRPr="00032826">
        <w:rPr>
          <w:rFonts w:cstheme="minorHAnsi"/>
        </w:rPr>
        <w:t>stit</w:t>
      </w:r>
      <w:r w:rsidRPr="00032826">
        <w:rPr>
          <w:rFonts w:cstheme="minorHAnsi"/>
        </w:rPr>
        <w:t xml:space="preserve"> dosavadní dílčí část „a)</w:t>
      </w:r>
      <w:r w:rsidR="009D56E5" w:rsidRPr="00032826">
        <w:rPr>
          <w:rFonts w:cstheme="minorHAnsi"/>
        </w:rPr>
        <w:t xml:space="preserve">“, tzn. </w:t>
      </w:r>
      <w:r w:rsidRPr="00032826">
        <w:rPr>
          <w:rFonts w:cstheme="minorHAnsi"/>
        </w:rPr>
        <w:t xml:space="preserve">podíl VVŠ na prostředcích indikátoru </w:t>
      </w:r>
      <w:proofErr w:type="spellStart"/>
      <w:r w:rsidRPr="00032826">
        <w:rPr>
          <w:rFonts w:cstheme="minorHAnsi"/>
        </w:rPr>
        <w:t>VaV</w:t>
      </w:r>
      <w:proofErr w:type="spellEnd"/>
      <w:r w:rsidRPr="00032826">
        <w:rPr>
          <w:rFonts w:cstheme="minorHAnsi"/>
        </w:rPr>
        <w:t xml:space="preserve"> v letech 2016-2020“</w:t>
      </w:r>
      <w:r w:rsidR="009D56E5" w:rsidRPr="00032826">
        <w:rPr>
          <w:rFonts w:cstheme="minorHAnsi"/>
        </w:rPr>
        <w:t>. V návaznosti na to</w:t>
      </w:r>
      <w:r w:rsidRPr="00032826">
        <w:rPr>
          <w:rFonts w:cstheme="minorHAnsi"/>
        </w:rPr>
        <w:t xml:space="preserve"> dochází ke změn váh</w:t>
      </w:r>
      <w:r w:rsidR="009D56E5" w:rsidRPr="00032826">
        <w:rPr>
          <w:rFonts w:cstheme="minorHAnsi"/>
        </w:rPr>
        <w:t>y</w:t>
      </w:r>
      <w:r w:rsidRPr="00032826">
        <w:rPr>
          <w:rFonts w:cstheme="minorHAnsi"/>
        </w:rPr>
        <w:t xml:space="preserve"> dat zbývajících dvou dílčích částí v poměru 9</w:t>
      </w:r>
      <w:r w:rsidR="00324D98" w:rsidRPr="00032826">
        <w:rPr>
          <w:rFonts w:cstheme="minorHAnsi"/>
        </w:rPr>
        <w:t>0</w:t>
      </w:r>
      <w:r w:rsidR="009D56E5" w:rsidRPr="00032826">
        <w:rPr>
          <w:rFonts w:cstheme="minorHAnsi"/>
        </w:rPr>
        <w:t xml:space="preserve"> </w:t>
      </w:r>
      <w:r w:rsidRPr="00032826">
        <w:rPr>
          <w:rFonts w:cstheme="minorHAnsi"/>
        </w:rPr>
        <w:t xml:space="preserve">% </w:t>
      </w:r>
      <w:r w:rsidR="007218B7" w:rsidRPr="00032826">
        <w:rPr>
          <w:rFonts w:cstheme="minorHAnsi"/>
        </w:rPr>
        <w:t xml:space="preserve">(prostředky poskytnuté na DKRVO) </w:t>
      </w:r>
      <w:r w:rsidRPr="00032826">
        <w:rPr>
          <w:rFonts w:cstheme="minorHAnsi"/>
        </w:rPr>
        <w:t xml:space="preserve">a </w:t>
      </w:r>
      <w:r w:rsidR="00324D98" w:rsidRPr="00032826">
        <w:rPr>
          <w:rFonts w:cstheme="minorHAnsi"/>
        </w:rPr>
        <w:t>10</w:t>
      </w:r>
      <w:r w:rsidR="009D56E5" w:rsidRPr="00032826">
        <w:rPr>
          <w:rFonts w:cstheme="minorHAnsi"/>
        </w:rPr>
        <w:t xml:space="preserve"> </w:t>
      </w:r>
      <w:r w:rsidRPr="00032826">
        <w:rPr>
          <w:rFonts w:cstheme="minorHAnsi"/>
        </w:rPr>
        <w:t>%</w:t>
      </w:r>
      <w:r w:rsidR="007218B7" w:rsidRPr="00032826">
        <w:rPr>
          <w:rFonts w:cstheme="minorHAnsi"/>
        </w:rPr>
        <w:t xml:space="preserve"> (</w:t>
      </w:r>
      <w:r w:rsidR="00807B0A" w:rsidRPr="00032826">
        <w:rPr>
          <w:rFonts w:cstheme="minorHAnsi"/>
        </w:rPr>
        <w:t>projekty ERC a ERC CZ)</w:t>
      </w:r>
      <w:r w:rsidRPr="00032826">
        <w:rPr>
          <w:rFonts w:cstheme="minorHAnsi"/>
        </w:rPr>
        <w:t>.</w:t>
      </w:r>
      <w:r w:rsidR="00701698" w:rsidRPr="00032826">
        <w:rPr>
          <w:rFonts w:cstheme="minorHAnsi"/>
        </w:rPr>
        <w:t xml:space="preserve"> Modelový propočet na datech pro r</w:t>
      </w:r>
      <w:r w:rsidR="00B32ABE">
        <w:rPr>
          <w:rFonts w:cstheme="minorHAnsi"/>
        </w:rPr>
        <w:t>ok</w:t>
      </w:r>
      <w:r w:rsidR="00701698" w:rsidRPr="00032826">
        <w:rPr>
          <w:rFonts w:cstheme="minorHAnsi"/>
        </w:rPr>
        <w:t xml:space="preserve"> 2024 je</w:t>
      </w:r>
      <w:r w:rsidR="009D56E5" w:rsidRPr="00032826">
        <w:rPr>
          <w:rFonts w:cstheme="minorHAnsi"/>
        </w:rPr>
        <w:t> </w:t>
      </w:r>
      <w:r w:rsidR="00701698" w:rsidRPr="00032826">
        <w:rPr>
          <w:rFonts w:cstheme="minorHAnsi"/>
        </w:rPr>
        <w:t>v</w:t>
      </w:r>
      <w:r w:rsidR="009D56E5" w:rsidRPr="00032826">
        <w:rPr>
          <w:rFonts w:cstheme="minorHAnsi"/>
        </w:rPr>
        <w:t> </w:t>
      </w:r>
      <w:r w:rsidR="00701698" w:rsidRPr="00032826">
        <w:rPr>
          <w:rFonts w:cstheme="minorHAnsi"/>
          <w:b/>
          <w:bCs/>
        </w:rPr>
        <w:t>příloze č. 2</w:t>
      </w:r>
      <w:r w:rsidR="00032826">
        <w:rPr>
          <w:rFonts w:cstheme="minorHAnsi"/>
          <w:b/>
          <w:bCs/>
        </w:rPr>
        <w:t>.</w:t>
      </w:r>
    </w:p>
    <w:p w14:paraId="0CE753EB" w14:textId="5C32BDCB" w:rsidR="00002A97" w:rsidRPr="00032826" w:rsidRDefault="00002A97" w:rsidP="00BB725F">
      <w:pPr>
        <w:suppressAutoHyphens/>
        <w:spacing w:after="120"/>
        <w:jc w:val="both"/>
        <w:rPr>
          <w:rFonts w:cstheme="minorHAnsi"/>
        </w:rPr>
      </w:pPr>
      <w:r w:rsidRPr="00032826">
        <w:rPr>
          <w:rFonts w:cstheme="minorHAnsi"/>
        </w:rPr>
        <w:t>Navrhovaná náhrada dosavadního indikátoru „Zaměstnanost absolventů“ novým indikátorem „Absolventi“ je vyvolána dlouhodobě nízk</w:t>
      </w:r>
      <w:r w:rsidR="00807B0A" w:rsidRPr="00032826">
        <w:rPr>
          <w:rFonts w:cstheme="minorHAnsi"/>
        </w:rPr>
        <w:t>ou</w:t>
      </w:r>
      <w:r w:rsidRPr="00032826">
        <w:rPr>
          <w:rFonts w:cstheme="minorHAnsi"/>
        </w:rPr>
        <w:t xml:space="preserve"> mír</w:t>
      </w:r>
      <w:r w:rsidR="00807B0A" w:rsidRPr="00032826">
        <w:rPr>
          <w:rFonts w:cstheme="minorHAnsi"/>
        </w:rPr>
        <w:t>ou</w:t>
      </w:r>
      <w:r w:rsidRPr="00032826">
        <w:rPr>
          <w:rFonts w:cstheme="minorHAnsi"/>
        </w:rPr>
        <w:t xml:space="preserve"> nezaměstnanosti absolventů vysokých škol,</w:t>
      </w:r>
      <w:r w:rsidR="00BB725F" w:rsidRPr="00032826">
        <w:rPr>
          <w:rFonts w:cstheme="minorHAnsi"/>
        </w:rPr>
        <w:t xml:space="preserve"> </w:t>
      </w:r>
      <w:r w:rsidRPr="00032826">
        <w:rPr>
          <w:rFonts w:cstheme="minorHAnsi"/>
        </w:rPr>
        <w:t>která má proto do výpočtu ukazatel</w:t>
      </w:r>
      <w:r w:rsidR="00807B0A" w:rsidRPr="00032826">
        <w:rPr>
          <w:rFonts w:cstheme="minorHAnsi"/>
        </w:rPr>
        <w:t>e</w:t>
      </w:r>
      <w:r w:rsidRPr="00032826">
        <w:rPr>
          <w:rFonts w:cstheme="minorHAnsi"/>
        </w:rPr>
        <w:t xml:space="preserve"> K minimální rozlišovací dopad.</w:t>
      </w:r>
      <w:r w:rsidR="00393E44">
        <w:rPr>
          <w:rFonts w:cstheme="minorHAnsi"/>
        </w:rPr>
        <w:t xml:space="preserve"> </w:t>
      </w:r>
      <w:r w:rsidR="00393E44" w:rsidRPr="00032826">
        <w:rPr>
          <w:rFonts w:cstheme="minorHAnsi"/>
        </w:rPr>
        <w:t>Modelový propočet na datech pro r</w:t>
      </w:r>
      <w:r w:rsidR="00B32ABE">
        <w:rPr>
          <w:rFonts w:cstheme="minorHAnsi"/>
        </w:rPr>
        <w:t>ok</w:t>
      </w:r>
      <w:r w:rsidR="00B32ABE">
        <w:t> </w:t>
      </w:r>
      <w:r w:rsidR="00393E44" w:rsidRPr="00032826">
        <w:rPr>
          <w:rFonts w:cstheme="minorHAnsi"/>
        </w:rPr>
        <w:t>2024 je v </w:t>
      </w:r>
      <w:r w:rsidR="00393E44" w:rsidRPr="00032826">
        <w:rPr>
          <w:rFonts w:cstheme="minorHAnsi"/>
          <w:b/>
          <w:bCs/>
        </w:rPr>
        <w:t xml:space="preserve">příloze č. </w:t>
      </w:r>
      <w:r w:rsidR="00393E44">
        <w:rPr>
          <w:rFonts w:cstheme="minorHAnsi"/>
          <w:b/>
          <w:bCs/>
        </w:rPr>
        <w:t>3.</w:t>
      </w:r>
    </w:p>
    <w:p w14:paraId="7DFD2717" w14:textId="781467E3" w:rsidR="004100C8" w:rsidRPr="00032826" w:rsidRDefault="00701698" w:rsidP="00E21A0A">
      <w:pPr>
        <w:contextualSpacing/>
        <w:jc w:val="both"/>
        <w:rPr>
          <w:rFonts w:cstheme="minorHAnsi"/>
          <w:kern w:val="2"/>
          <w14:ligatures w14:val="standardContextual"/>
        </w:rPr>
      </w:pPr>
      <w:r w:rsidRPr="00C54FD7">
        <w:rPr>
          <w:rFonts w:cstheme="minorHAnsi"/>
        </w:rPr>
        <w:t>V ukazateli C r</w:t>
      </w:r>
      <w:r w:rsidR="00250325" w:rsidRPr="00C54FD7">
        <w:rPr>
          <w:rFonts w:cstheme="minorHAnsi"/>
        </w:rPr>
        <w:t>ozpočtové</w:t>
      </w:r>
      <w:r w:rsidRPr="00C54FD7">
        <w:rPr>
          <w:rFonts w:cstheme="minorHAnsi"/>
        </w:rPr>
        <w:t>ho</w:t>
      </w:r>
      <w:r w:rsidR="00250325" w:rsidRPr="00C54FD7">
        <w:rPr>
          <w:rFonts w:cstheme="minorHAnsi"/>
        </w:rPr>
        <w:t xml:space="preserve"> okruhu II budou prostředky do výše </w:t>
      </w:r>
      <w:r w:rsidR="00695F5A" w:rsidRPr="00C54FD7">
        <w:rPr>
          <w:rFonts w:cstheme="minorHAnsi"/>
        </w:rPr>
        <w:t>r</w:t>
      </w:r>
      <w:r w:rsidR="00250325" w:rsidRPr="00C54FD7">
        <w:rPr>
          <w:rFonts w:cstheme="minorHAnsi"/>
        </w:rPr>
        <w:t>ozpočtu na r</w:t>
      </w:r>
      <w:r w:rsidR="00B32ABE">
        <w:rPr>
          <w:rFonts w:cstheme="minorHAnsi"/>
        </w:rPr>
        <w:t>ok</w:t>
      </w:r>
      <w:r w:rsidR="00250325" w:rsidRPr="00C54FD7">
        <w:rPr>
          <w:rFonts w:cstheme="minorHAnsi"/>
        </w:rPr>
        <w:t xml:space="preserve"> 2024 rozdělen</w:t>
      </w:r>
      <w:r w:rsidRPr="00C54FD7">
        <w:rPr>
          <w:rFonts w:cstheme="minorHAnsi"/>
        </w:rPr>
        <w:t>y</w:t>
      </w:r>
      <w:r w:rsidR="00250325" w:rsidRPr="00C54FD7">
        <w:rPr>
          <w:rFonts w:cstheme="minorHAnsi"/>
        </w:rPr>
        <w:t xml:space="preserve"> shodně jako v roce 2024</w:t>
      </w:r>
      <w:r w:rsidR="00EF55AE" w:rsidRPr="00C54FD7">
        <w:rPr>
          <w:rFonts w:cstheme="minorHAnsi"/>
        </w:rPr>
        <w:t xml:space="preserve"> (podílu školy na výši příspěvku v ukazateli C v letech 2018 až 2022),</w:t>
      </w:r>
      <w:r w:rsidR="00250325" w:rsidRPr="00C54FD7">
        <w:rPr>
          <w:rFonts w:cstheme="minorHAnsi"/>
        </w:rPr>
        <w:t xml:space="preserve"> </w:t>
      </w:r>
      <w:r w:rsidR="00155AE2">
        <w:rPr>
          <w:rFonts w:cstheme="minorHAnsi"/>
        </w:rPr>
        <w:t>p</w:t>
      </w:r>
      <w:r w:rsidR="00250325" w:rsidRPr="00C54FD7">
        <w:rPr>
          <w:rFonts w:cstheme="minorHAnsi"/>
        </w:rPr>
        <w:t xml:space="preserve">rostředky </w:t>
      </w:r>
      <w:r w:rsidR="00807B0A" w:rsidRPr="00C54FD7">
        <w:rPr>
          <w:rFonts w:cstheme="minorHAnsi"/>
        </w:rPr>
        <w:t>nad tuto výši</w:t>
      </w:r>
      <w:r w:rsidR="00CF16EC" w:rsidRPr="00C54FD7">
        <w:rPr>
          <w:rFonts w:cstheme="minorHAnsi"/>
        </w:rPr>
        <w:t xml:space="preserve"> </w:t>
      </w:r>
      <w:r w:rsidR="00807B0A" w:rsidRPr="00C54FD7">
        <w:rPr>
          <w:rFonts w:cstheme="minorHAnsi"/>
        </w:rPr>
        <w:t xml:space="preserve">budou rozděleny </w:t>
      </w:r>
      <w:r w:rsidR="00250325" w:rsidRPr="00C54FD7">
        <w:rPr>
          <w:rFonts w:cstheme="minorHAnsi"/>
        </w:rPr>
        <w:t xml:space="preserve">podle tří </w:t>
      </w:r>
      <w:r w:rsidR="00CF16EC" w:rsidRPr="00C54FD7">
        <w:rPr>
          <w:rFonts w:cstheme="minorHAnsi"/>
        </w:rPr>
        <w:t>kritérií – podle</w:t>
      </w:r>
      <w:r w:rsidR="00807B0A" w:rsidRPr="00C54FD7">
        <w:rPr>
          <w:rFonts w:cstheme="minorHAnsi"/>
        </w:rPr>
        <w:t xml:space="preserve"> </w:t>
      </w:r>
      <w:r w:rsidR="00B8757E" w:rsidRPr="00C54FD7">
        <w:rPr>
          <w:rFonts w:cstheme="minorHAnsi"/>
        </w:rPr>
        <w:t>podíl</w:t>
      </w:r>
      <w:r w:rsidR="00807B0A" w:rsidRPr="00C54FD7">
        <w:rPr>
          <w:rFonts w:cstheme="minorHAnsi"/>
        </w:rPr>
        <w:t>u</w:t>
      </w:r>
      <w:r w:rsidR="00B8757E" w:rsidRPr="00C54FD7">
        <w:rPr>
          <w:rFonts w:cstheme="minorHAnsi"/>
        </w:rPr>
        <w:t xml:space="preserve"> na výši příspěvku v ukazateli C</w:t>
      </w:r>
      <w:r w:rsidR="00807B0A" w:rsidRPr="00C54FD7">
        <w:rPr>
          <w:rFonts w:cstheme="minorHAnsi"/>
        </w:rPr>
        <w:t xml:space="preserve"> v letech 2018 až 2022</w:t>
      </w:r>
      <w:r w:rsidR="00EF55AE" w:rsidRPr="00C54FD7">
        <w:rPr>
          <w:rFonts w:cstheme="minorHAnsi"/>
        </w:rPr>
        <w:t xml:space="preserve"> s vahou 80 %</w:t>
      </w:r>
      <w:r w:rsidR="00B8757E" w:rsidRPr="00C54FD7">
        <w:rPr>
          <w:rFonts w:cstheme="minorHAnsi"/>
        </w:rPr>
        <w:t xml:space="preserve">, </w:t>
      </w:r>
      <w:r w:rsidR="00EF55AE" w:rsidRPr="00C54FD7">
        <w:rPr>
          <w:rFonts w:cstheme="minorHAnsi"/>
        </w:rPr>
        <w:t xml:space="preserve">podle </w:t>
      </w:r>
      <w:r w:rsidR="00B8757E" w:rsidRPr="00C54FD7">
        <w:rPr>
          <w:rFonts w:cstheme="minorHAnsi"/>
        </w:rPr>
        <w:t>podíl</w:t>
      </w:r>
      <w:r w:rsidR="00CF16EC" w:rsidRPr="00C54FD7">
        <w:rPr>
          <w:rFonts w:cstheme="minorHAnsi"/>
        </w:rPr>
        <w:t>u</w:t>
      </w:r>
      <w:r w:rsidR="00B8757E" w:rsidRPr="00C54FD7">
        <w:rPr>
          <w:rFonts w:cstheme="minorHAnsi"/>
        </w:rPr>
        <w:t xml:space="preserve"> vycházející</w:t>
      </w:r>
      <w:r w:rsidR="00EF55AE" w:rsidRPr="00C54FD7">
        <w:rPr>
          <w:rFonts w:cstheme="minorHAnsi"/>
        </w:rPr>
        <w:t>ho</w:t>
      </w:r>
      <w:r w:rsidR="00B8757E" w:rsidRPr="00C54FD7">
        <w:rPr>
          <w:rFonts w:cstheme="minorHAnsi"/>
        </w:rPr>
        <w:t xml:space="preserve"> z úrovně GR u doktorských studijních programů</w:t>
      </w:r>
      <w:r w:rsidR="00EF55AE" w:rsidRPr="00C54FD7">
        <w:rPr>
          <w:rFonts w:cstheme="minorHAnsi"/>
        </w:rPr>
        <w:t xml:space="preserve"> s vahou 10 %</w:t>
      </w:r>
      <w:r w:rsidR="00B8757E" w:rsidRPr="00C54FD7">
        <w:rPr>
          <w:rFonts w:cstheme="minorHAnsi"/>
        </w:rPr>
        <w:t xml:space="preserve"> a </w:t>
      </w:r>
      <w:r w:rsidR="00EF55AE" w:rsidRPr="00C54FD7">
        <w:rPr>
          <w:rFonts w:cstheme="minorHAnsi"/>
        </w:rPr>
        <w:t xml:space="preserve">podle </w:t>
      </w:r>
      <w:r w:rsidR="00B8757E" w:rsidRPr="00C54FD7">
        <w:rPr>
          <w:rFonts w:cstheme="minorHAnsi"/>
        </w:rPr>
        <w:t>podíl</w:t>
      </w:r>
      <w:r w:rsidR="00EF55AE" w:rsidRPr="00C54FD7">
        <w:rPr>
          <w:rFonts w:cstheme="minorHAnsi"/>
        </w:rPr>
        <w:t>u</w:t>
      </w:r>
      <w:r w:rsidR="00B8757E" w:rsidRPr="00C54FD7">
        <w:rPr>
          <w:rFonts w:cstheme="minorHAnsi"/>
        </w:rPr>
        <w:t xml:space="preserve"> odvozen</w:t>
      </w:r>
      <w:r w:rsidR="00EF55AE" w:rsidRPr="00C54FD7">
        <w:rPr>
          <w:rFonts w:cstheme="minorHAnsi"/>
        </w:rPr>
        <w:t>ého</w:t>
      </w:r>
      <w:r w:rsidR="00B8757E" w:rsidRPr="00C54FD7">
        <w:rPr>
          <w:rFonts w:cstheme="minorHAnsi"/>
        </w:rPr>
        <w:t xml:space="preserve"> z výsledků hodnocení VO dle M17+</w:t>
      </w:r>
      <w:r w:rsidR="00EF55AE" w:rsidRPr="00C54FD7">
        <w:rPr>
          <w:rFonts w:cstheme="minorHAnsi"/>
        </w:rPr>
        <w:t xml:space="preserve"> s vahou 10 %</w:t>
      </w:r>
      <w:r w:rsidR="00B8757E" w:rsidRPr="00C54FD7">
        <w:rPr>
          <w:rFonts w:cstheme="minorHAnsi"/>
        </w:rPr>
        <w:t>.</w:t>
      </w:r>
      <w:r w:rsidR="006209FE" w:rsidRPr="00032826">
        <w:rPr>
          <w:rFonts w:cstheme="minorHAnsi"/>
        </w:rPr>
        <w:t xml:space="preserve"> </w:t>
      </w:r>
    </w:p>
    <w:p w14:paraId="3FAB7436" w14:textId="77777777" w:rsidR="00E21A0A" w:rsidRPr="00032826" w:rsidRDefault="006E06A3" w:rsidP="00C54FD7">
      <w:pPr>
        <w:pStyle w:val="Odstavecseseznamem"/>
        <w:numPr>
          <w:ilvl w:val="0"/>
          <w:numId w:val="9"/>
        </w:numPr>
        <w:suppressAutoHyphens/>
        <w:spacing w:after="120"/>
        <w:ind w:left="284" w:hanging="284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032826">
        <w:rPr>
          <w:rFonts w:cstheme="minorHAnsi"/>
          <w:b/>
          <w:bCs/>
          <w:sz w:val="24"/>
          <w:szCs w:val="24"/>
        </w:rPr>
        <w:t>Různé</w:t>
      </w:r>
    </w:p>
    <w:p w14:paraId="3C481633" w14:textId="77777777" w:rsidR="00C54FD7" w:rsidRPr="00C54FD7" w:rsidRDefault="00C54FD7" w:rsidP="00C54FD7">
      <w:pPr>
        <w:pStyle w:val="Odstavecseseznamem"/>
        <w:numPr>
          <w:ilvl w:val="0"/>
          <w:numId w:val="16"/>
        </w:numPr>
        <w:suppressAutoHyphens/>
        <w:spacing w:after="120"/>
        <w:jc w:val="both"/>
        <w:rPr>
          <w:rFonts w:cstheme="minorHAnsi"/>
          <w:b/>
          <w:bCs/>
          <w:i/>
          <w:iCs/>
          <w:vanish/>
        </w:rPr>
      </w:pPr>
    </w:p>
    <w:p w14:paraId="7F9A674D" w14:textId="5E7EA9E1" w:rsidR="004B4AEE" w:rsidRPr="00C54FD7" w:rsidRDefault="004B4AEE" w:rsidP="00C54FD7">
      <w:pPr>
        <w:pStyle w:val="Odstavecseseznamem"/>
        <w:numPr>
          <w:ilvl w:val="1"/>
          <w:numId w:val="16"/>
        </w:numPr>
        <w:suppressAutoHyphens/>
        <w:spacing w:after="120"/>
        <w:jc w:val="both"/>
        <w:rPr>
          <w:rFonts w:cstheme="minorHAnsi"/>
          <w:b/>
          <w:bCs/>
          <w:i/>
          <w:iCs/>
        </w:rPr>
      </w:pPr>
      <w:r w:rsidRPr="00C54FD7">
        <w:rPr>
          <w:rFonts w:cstheme="minorHAnsi"/>
          <w:b/>
          <w:bCs/>
          <w:i/>
          <w:iCs/>
        </w:rPr>
        <w:t xml:space="preserve">KEN nově akreditovaných SP </w:t>
      </w:r>
      <w:r w:rsidR="00ED2872" w:rsidRPr="00C54FD7">
        <w:rPr>
          <w:rFonts w:cstheme="minorHAnsi"/>
          <w:b/>
          <w:bCs/>
          <w:i/>
          <w:iCs/>
        </w:rPr>
        <w:t xml:space="preserve"> </w:t>
      </w:r>
    </w:p>
    <w:p w14:paraId="454A54E8" w14:textId="6A93029F" w:rsidR="006E06A3" w:rsidRPr="00032826" w:rsidRDefault="004B4AEE" w:rsidP="005F6BB2">
      <w:pPr>
        <w:suppressAutoHyphens/>
        <w:spacing w:after="120"/>
        <w:jc w:val="both"/>
        <w:rPr>
          <w:rFonts w:cstheme="minorHAnsi"/>
        </w:rPr>
      </w:pPr>
      <w:r w:rsidRPr="00032826">
        <w:rPr>
          <w:rFonts w:cstheme="minorHAnsi"/>
        </w:rPr>
        <w:t xml:space="preserve">Přehled nově akreditovaných studijních programů s návrhy na přidělení koeficientu ekonomické náročnosti je v </w:t>
      </w:r>
      <w:r w:rsidRPr="00032826">
        <w:rPr>
          <w:rFonts w:cstheme="minorHAnsi"/>
          <w:b/>
          <w:bCs/>
        </w:rPr>
        <w:t xml:space="preserve">příloze </w:t>
      </w:r>
      <w:r w:rsidR="00701698" w:rsidRPr="00032826">
        <w:rPr>
          <w:rFonts w:cstheme="minorHAnsi"/>
          <w:b/>
          <w:bCs/>
        </w:rPr>
        <w:t xml:space="preserve">č. </w:t>
      </w:r>
      <w:r w:rsidR="00393E44">
        <w:rPr>
          <w:rFonts w:cstheme="minorHAnsi"/>
          <w:b/>
          <w:bCs/>
        </w:rPr>
        <w:t>4</w:t>
      </w:r>
      <w:r w:rsidRPr="00032826">
        <w:rPr>
          <w:rFonts w:cstheme="minorHAnsi"/>
        </w:rPr>
        <w:t xml:space="preserve"> tohoto </w:t>
      </w:r>
      <w:r w:rsidR="00262CB5" w:rsidRPr="00032826">
        <w:rPr>
          <w:rFonts w:cstheme="minorHAnsi"/>
        </w:rPr>
        <w:t>podkladu</w:t>
      </w:r>
      <w:r w:rsidRPr="00032826">
        <w:rPr>
          <w:rFonts w:cstheme="minorHAnsi"/>
        </w:rPr>
        <w:t>.</w:t>
      </w:r>
    </w:p>
    <w:p w14:paraId="0A4B8F37" w14:textId="28D75458" w:rsidR="00DD7420" w:rsidRPr="00C54FD7" w:rsidRDefault="00DD7420" w:rsidP="00C54FD7">
      <w:pPr>
        <w:pStyle w:val="Odstavecseseznamem"/>
        <w:numPr>
          <w:ilvl w:val="1"/>
          <w:numId w:val="16"/>
        </w:numPr>
        <w:suppressAutoHyphens/>
        <w:spacing w:after="120"/>
        <w:jc w:val="both"/>
        <w:rPr>
          <w:rFonts w:cstheme="minorHAnsi"/>
          <w:b/>
          <w:bCs/>
          <w:i/>
          <w:iCs/>
        </w:rPr>
      </w:pPr>
      <w:r w:rsidRPr="00C54FD7">
        <w:rPr>
          <w:rFonts w:cstheme="minorHAnsi"/>
          <w:b/>
          <w:bCs/>
          <w:i/>
          <w:iCs/>
        </w:rPr>
        <w:t>Metodika pro konsorcia</w:t>
      </w:r>
    </w:p>
    <w:p w14:paraId="0382989D" w14:textId="218BFCC2" w:rsidR="00DD7420" w:rsidRPr="00032826" w:rsidRDefault="00DD7420" w:rsidP="005F6BB2">
      <w:pPr>
        <w:suppressAutoHyphens/>
        <w:spacing w:after="120"/>
        <w:jc w:val="both"/>
        <w:rPr>
          <w:rFonts w:cstheme="minorHAnsi"/>
        </w:rPr>
      </w:pPr>
      <w:r w:rsidRPr="00032826">
        <w:rPr>
          <w:rFonts w:cstheme="minorHAnsi"/>
        </w:rPr>
        <w:t xml:space="preserve">MŠMT zpracovalo </w:t>
      </w:r>
      <w:r w:rsidR="00AC66F4" w:rsidRPr="00032826">
        <w:rPr>
          <w:rFonts w:cstheme="minorHAnsi"/>
        </w:rPr>
        <w:t xml:space="preserve">a k seznámení přikládá jako </w:t>
      </w:r>
      <w:r w:rsidR="00AC66F4" w:rsidRPr="00032826">
        <w:rPr>
          <w:rFonts w:cstheme="minorHAnsi"/>
          <w:b/>
          <w:bCs/>
        </w:rPr>
        <w:t xml:space="preserve">přílohu č. </w:t>
      </w:r>
      <w:r w:rsidR="00393E44">
        <w:rPr>
          <w:rFonts w:cstheme="minorHAnsi"/>
          <w:b/>
          <w:bCs/>
        </w:rPr>
        <w:t>5</w:t>
      </w:r>
      <w:r w:rsidR="00AC66F4" w:rsidRPr="00032826">
        <w:rPr>
          <w:rFonts w:cstheme="minorHAnsi"/>
        </w:rPr>
        <w:t xml:space="preserve"> tohoto podkladu </w:t>
      </w:r>
      <w:r w:rsidR="00CA2C3E" w:rsidRPr="00032826">
        <w:rPr>
          <w:rFonts w:cstheme="minorHAnsi"/>
        </w:rPr>
        <w:t>M</w:t>
      </w:r>
      <w:r w:rsidRPr="00032826">
        <w:rPr>
          <w:rFonts w:cstheme="minorHAnsi"/>
        </w:rPr>
        <w:t>etodi</w:t>
      </w:r>
      <w:r w:rsidR="00CA2C3E" w:rsidRPr="00032826">
        <w:rPr>
          <w:rFonts w:cstheme="minorHAnsi"/>
        </w:rPr>
        <w:t xml:space="preserve">cký pokyn pro žadatele o příspěvek </w:t>
      </w:r>
      <w:r w:rsidR="00E129AA">
        <w:rPr>
          <w:rFonts w:cstheme="minorHAnsi"/>
        </w:rPr>
        <w:t>v </w:t>
      </w:r>
      <w:r w:rsidR="00CA2C3E" w:rsidRPr="00032826">
        <w:rPr>
          <w:rFonts w:cstheme="minorHAnsi"/>
        </w:rPr>
        <w:t>ukazatel</w:t>
      </w:r>
      <w:r w:rsidR="00E129AA">
        <w:rPr>
          <w:rFonts w:cstheme="minorHAnsi"/>
        </w:rPr>
        <w:t>i</w:t>
      </w:r>
      <w:r w:rsidR="00CA2C3E" w:rsidRPr="00032826">
        <w:rPr>
          <w:rFonts w:cstheme="minorHAnsi"/>
        </w:rPr>
        <w:t xml:space="preserve"> D, určený pro </w:t>
      </w:r>
      <w:r w:rsidR="006F39F9" w:rsidRPr="00032826">
        <w:rPr>
          <w:rFonts w:cstheme="minorHAnsi"/>
        </w:rPr>
        <w:t xml:space="preserve">veřejné </w:t>
      </w:r>
      <w:r w:rsidR="00CA2C3E" w:rsidRPr="00032826">
        <w:rPr>
          <w:rFonts w:cstheme="minorHAnsi"/>
        </w:rPr>
        <w:t xml:space="preserve">vysoké školy zapojené do konsorcií </w:t>
      </w:r>
      <w:r w:rsidR="00AC66F4" w:rsidRPr="00032826">
        <w:rPr>
          <w:rFonts w:cstheme="minorHAnsi"/>
        </w:rPr>
        <w:t>Evropských univerzit</w:t>
      </w:r>
      <w:r w:rsidR="00CA2C3E" w:rsidRPr="00032826">
        <w:rPr>
          <w:rFonts w:cstheme="minorHAnsi"/>
        </w:rPr>
        <w:t xml:space="preserve"> podpořených z programu Erasmus+.</w:t>
      </w:r>
      <w:r w:rsidR="00AC66F4" w:rsidRPr="00032826">
        <w:rPr>
          <w:rFonts w:cstheme="minorHAnsi"/>
        </w:rPr>
        <w:t xml:space="preserve"> </w:t>
      </w:r>
    </w:p>
    <w:p w14:paraId="2AF251AE" w14:textId="77777777" w:rsidR="00FE3B2B" w:rsidRPr="00032826" w:rsidRDefault="00FE3B2B" w:rsidP="004B4AEE">
      <w:pPr>
        <w:suppressAutoHyphens/>
        <w:spacing w:after="120"/>
        <w:ind w:left="-76"/>
        <w:jc w:val="both"/>
        <w:rPr>
          <w:rFonts w:cstheme="minorHAnsi"/>
          <w:bCs/>
          <w:spacing w:val="-3"/>
        </w:rPr>
      </w:pPr>
    </w:p>
    <w:sectPr w:rsidR="00FE3B2B" w:rsidRPr="0003282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B3BA3" w14:textId="77777777" w:rsidR="004D5D9D" w:rsidRDefault="004D5D9D" w:rsidP="0047637B">
      <w:pPr>
        <w:spacing w:after="0" w:line="240" w:lineRule="auto"/>
      </w:pPr>
      <w:r>
        <w:separator/>
      </w:r>
    </w:p>
  </w:endnote>
  <w:endnote w:type="continuationSeparator" w:id="0">
    <w:p w14:paraId="73A9717A" w14:textId="77777777" w:rsidR="004D5D9D" w:rsidRDefault="004D5D9D" w:rsidP="00476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0926200"/>
      <w:docPartObj>
        <w:docPartGallery w:val="Page Numbers (Bottom of Page)"/>
        <w:docPartUnique/>
      </w:docPartObj>
    </w:sdtPr>
    <w:sdtEndPr/>
    <w:sdtContent>
      <w:p w14:paraId="2E3939FD" w14:textId="77777777" w:rsidR="0047637B" w:rsidRDefault="0047637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5D9">
          <w:rPr>
            <w:noProof/>
          </w:rPr>
          <w:t>2</w:t>
        </w:r>
        <w:r>
          <w:fldChar w:fldCharType="end"/>
        </w:r>
      </w:p>
    </w:sdtContent>
  </w:sdt>
  <w:p w14:paraId="647279B9" w14:textId="77777777" w:rsidR="0047637B" w:rsidRDefault="004763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42752" w14:textId="77777777" w:rsidR="004D5D9D" w:rsidRDefault="004D5D9D" w:rsidP="0047637B">
      <w:pPr>
        <w:spacing w:after="0" w:line="240" w:lineRule="auto"/>
      </w:pPr>
      <w:r>
        <w:separator/>
      </w:r>
    </w:p>
  </w:footnote>
  <w:footnote w:type="continuationSeparator" w:id="0">
    <w:p w14:paraId="0B287BE5" w14:textId="77777777" w:rsidR="004D5D9D" w:rsidRDefault="004D5D9D" w:rsidP="00476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F4DAC"/>
    <w:multiLevelType w:val="hybridMultilevel"/>
    <w:tmpl w:val="E9C488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91BED"/>
    <w:multiLevelType w:val="hybridMultilevel"/>
    <w:tmpl w:val="75E2F478"/>
    <w:lvl w:ilvl="0" w:tplc="4FAC04DA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9586F48"/>
    <w:multiLevelType w:val="multilevel"/>
    <w:tmpl w:val="F4FE4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092B17"/>
    <w:multiLevelType w:val="hybridMultilevel"/>
    <w:tmpl w:val="BCDA7232"/>
    <w:lvl w:ilvl="0" w:tplc="04050011">
      <w:start w:val="1"/>
      <w:numFmt w:val="decimal"/>
      <w:lvlText w:val="%1)"/>
      <w:lvlJc w:val="left"/>
      <w:pPr>
        <w:ind w:left="861" w:hanging="360"/>
      </w:p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20DA7665"/>
    <w:multiLevelType w:val="hybridMultilevel"/>
    <w:tmpl w:val="9C644D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76057"/>
    <w:multiLevelType w:val="hybridMultilevel"/>
    <w:tmpl w:val="099AC2E4"/>
    <w:lvl w:ilvl="0" w:tplc="845A09D2">
      <w:start w:val="3"/>
      <w:numFmt w:val="bullet"/>
      <w:lvlText w:val="-"/>
      <w:lvlJc w:val="left"/>
      <w:pPr>
        <w:ind w:left="42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" w15:restartNumberingAfterBreak="0">
    <w:nsid w:val="225E3BD3"/>
    <w:multiLevelType w:val="hybridMultilevel"/>
    <w:tmpl w:val="2D44E9CA"/>
    <w:lvl w:ilvl="0" w:tplc="E7CABCA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9716E1"/>
    <w:multiLevelType w:val="hybridMultilevel"/>
    <w:tmpl w:val="BE287F36"/>
    <w:lvl w:ilvl="0" w:tplc="453EEB76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A3217"/>
    <w:multiLevelType w:val="hybridMultilevel"/>
    <w:tmpl w:val="82E64A18"/>
    <w:lvl w:ilvl="0" w:tplc="4C50EF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B1225"/>
    <w:multiLevelType w:val="hybridMultilevel"/>
    <w:tmpl w:val="3B606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66303"/>
    <w:multiLevelType w:val="hybridMultilevel"/>
    <w:tmpl w:val="67F6E94E"/>
    <w:lvl w:ilvl="0" w:tplc="0405000F">
      <w:start w:val="1"/>
      <w:numFmt w:val="decimal"/>
      <w:lvlText w:val="%1."/>
      <w:lvlJc w:val="left"/>
      <w:pPr>
        <w:ind w:left="646" w:hanging="360"/>
      </w:pPr>
    </w:lvl>
    <w:lvl w:ilvl="1" w:tplc="04050019" w:tentative="1">
      <w:start w:val="1"/>
      <w:numFmt w:val="lowerLetter"/>
      <w:lvlText w:val="%2."/>
      <w:lvlJc w:val="left"/>
      <w:pPr>
        <w:ind w:left="1366" w:hanging="360"/>
      </w:pPr>
    </w:lvl>
    <w:lvl w:ilvl="2" w:tplc="0405001B" w:tentative="1">
      <w:start w:val="1"/>
      <w:numFmt w:val="lowerRoman"/>
      <w:lvlText w:val="%3."/>
      <w:lvlJc w:val="right"/>
      <w:pPr>
        <w:ind w:left="2086" w:hanging="180"/>
      </w:pPr>
    </w:lvl>
    <w:lvl w:ilvl="3" w:tplc="0405000F" w:tentative="1">
      <w:start w:val="1"/>
      <w:numFmt w:val="decimal"/>
      <w:lvlText w:val="%4."/>
      <w:lvlJc w:val="left"/>
      <w:pPr>
        <w:ind w:left="2806" w:hanging="360"/>
      </w:pPr>
    </w:lvl>
    <w:lvl w:ilvl="4" w:tplc="04050019" w:tentative="1">
      <w:start w:val="1"/>
      <w:numFmt w:val="lowerLetter"/>
      <w:lvlText w:val="%5."/>
      <w:lvlJc w:val="left"/>
      <w:pPr>
        <w:ind w:left="3526" w:hanging="360"/>
      </w:pPr>
    </w:lvl>
    <w:lvl w:ilvl="5" w:tplc="0405001B" w:tentative="1">
      <w:start w:val="1"/>
      <w:numFmt w:val="lowerRoman"/>
      <w:lvlText w:val="%6."/>
      <w:lvlJc w:val="right"/>
      <w:pPr>
        <w:ind w:left="4246" w:hanging="180"/>
      </w:pPr>
    </w:lvl>
    <w:lvl w:ilvl="6" w:tplc="0405000F" w:tentative="1">
      <w:start w:val="1"/>
      <w:numFmt w:val="decimal"/>
      <w:lvlText w:val="%7."/>
      <w:lvlJc w:val="left"/>
      <w:pPr>
        <w:ind w:left="4966" w:hanging="360"/>
      </w:pPr>
    </w:lvl>
    <w:lvl w:ilvl="7" w:tplc="04050019" w:tentative="1">
      <w:start w:val="1"/>
      <w:numFmt w:val="lowerLetter"/>
      <w:lvlText w:val="%8."/>
      <w:lvlJc w:val="left"/>
      <w:pPr>
        <w:ind w:left="5686" w:hanging="360"/>
      </w:pPr>
    </w:lvl>
    <w:lvl w:ilvl="8" w:tplc="040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1" w15:restartNumberingAfterBreak="0">
    <w:nsid w:val="3EFE6836"/>
    <w:multiLevelType w:val="hybridMultilevel"/>
    <w:tmpl w:val="646AA4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8714B4A4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F0D47BD4">
      <w:start w:val="1"/>
      <w:numFmt w:val="decimal"/>
      <w:lvlText w:val="(%5)"/>
      <w:lvlJc w:val="left"/>
      <w:pPr>
        <w:ind w:left="3675" w:hanging="435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5E5F9"/>
    <w:multiLevelType w:val="hybridMultilevel"/>
    <w:tmpl w:val="A5512A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C8710FA"/>
    <w:multiLevelType w:val="hybridMultilevel"/>
    <w:tmpl w:val="0FA6BE0E"/>
    <w:lvl w:ilvl="0" w:tplc="04050013">
      <w:start w:val="1"/>
      <w:numFmt w:val="upperRoman"/>
      <w:lvlText w:val="%1."/>
      <w:lvlJc w:val="right"/>
      <w:pPr>
        <w:ind w:left="15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53" w:hanging="360"/>
      </w:pPr>
    </w:lvl>
    <w:lvl w:ilvl="2" w:tplc="0405001B" w:tentative="1">
      <w:start w:val="1"/>
      <w:numFmt w:val="lowerRoman"/>
      <w:lvlText w:val="%3."/>
      <w:lvlJc w:val="right"/>
      <w:pPr>
        <w:ind w:left="2973" w:hanging="180"/>
      </w:pPr>
    </w:lvl>
    <w:lvl w:ilvl="3" w:tplc="0405000F" w:tentative="1">
      <w:start w:val="1"/>
      <w:numFmt w:val="decimal"/>
      <w:lvlText w:val="%4."/>
      <w:lvlJc w:val="left"/>
      <w:pPr>
        <w:ind w:left="3693" w:hanging="360"/>
      </w:pPr>
    </w:lvl>
    <w:lvl w:ilvl="4" w:tplc="04050019" w:tentative="1">
      <w:start w:val="1"/>
      <w:numFmt w:val="lowerLetter"/>
      <w:lvlText w:val="%5."/>
      <w:lvlJc w:val="left"/>
      <w:pPr>
        <w:ind w:left="4413" w:hanging="360"/>
      </w:pPr>
    </w:lvl>
    <w:lvl w:ilvl="5" w:tplc="0405001B" w:tentative="1">
      <w:start w:val="1"/>
      <w:numFmt w:val="lowerRoman"/>
      <w:lvlText w:val="%6."/>
      <w:lvlJc w:val="right"/>
      <w:pPr>
        <w:ind w:left="5133" w:hanging="180"/>
      </w:pPr>
    </w:lvl>
    <w:lvl w:ilvl="6" w:tplc="0405000F" w:tentative="1">
      <w:start w:val="1"/>
      <w:numFmt w:val="decimal"/>
      <w:lvlText w:val="%7."/>
      <w:lvlJc w:val="left"/>
      <w:pPr>
        <w:ind w:left="5853" w:hanging="360"/>
      </w:pPr>
    </w:lvl>
    <w:lvl w:ilvl="7" w:tplc="04050019" w:tentative="1">
      <w:start w:val="1"/>
      <w:numFmt w:val="lowerLetter"/>
      <w:lvlText w:val="%8."/>
      <w:lvlJc w:val="left"/>
      <w:pPr>
        <w:ind w:left="6573" w:hanging="360"/>
      </w:pPr>
    </w:lvl>
    <w:lvl w:ilvl="8" w:tplc="0405001B" w:tentative="1">
      <w:start w:val="1"/>
      <w:numFmt w:val="lowerRoman"/>
      <w:lvlText w:val="%9."/>
      <w:lvlJc w:val="right"/>
      <w:pPr>
        <w:ind w:left="7293" w:hanging="180"/>
      </w:pPr>
    </w:lvl>
  </w:abstractNum>
  <w:abstractNum w:abstractNumId="14" w15:restartNumberingAfterBreak="0">
    <w:nsid w:val="579067DF"/>
    <w:multiLevelType w:val="hybridMultilevel"/>
    <w:tmpl w:val="3F16802C"/>
    <w:lvl w:ilvl="0" w:tplc="04050001">
      <w:start w:val="1"/>
      <w:numFmt w:val="bullet"/>
      <w:lvlText w:val=""/>
      <w:lvlJc w:val="left"/>
      <w:pPr>
        <w:ind w:left="15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15" w15:restartNumberingAfterBreak="0">
    <w:nsid w:val="69C216D3"/>
    <w:multiLevelType w:val="multilevel"/>
    <w:tmpl w:val="9D32EF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1965EE2"/>
    <w:multiLevelType w:val="hybridMultilevel"/>
    <w:tmpl w:val="A4CA8146"/>
    <w:lvl w:ilvl="0" w:tplc="04050001">
      <w:start w:val="1"/>
      <w:numFmt w:val="bullet"/>
      <w:lvlText w:val=""/>
      <w:lvlJc w:val="left"/>
      <w:pPr>
        <w:ind w:left="15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17" w15:restartNumberingAfterBreak="0">
    <w:nsid w:val="71AE6D64"/>
    <w:multiLevelType w:val="hybridMultilevel"/>
    <w:tmpl w:val="80CC7E50"/>
    <w:lvl w:ilvl="0" w:tplc="0405001B">
      <w:start w:val="1"/>
      <w:numFmt w:val="lowerRoman"/>
      <w:lvlText w:val="%1."/>
      <w:lvlJc w:val="right"/>
      <w:pPr>
        <w:ind w:left="1533" w:hanging="360"/>
      </w:pPr>
    </w:lvl>
    <w:lvl w:ilvl="1" w:tplc="04050019" w:tentative="1">
      <w:start w:val="1"/>
      <w:numFmt w:val="lowerLetter"/>
      <w:lvlText w:val="%2."/>
      <w:lvlJc w:val="left"/>
      <w:pPr>
        <w:ind w:left="2253" w:hanging="360"/>
      </w:pPr>
    </w:lvl>
    <w:lvl w:ilvl="2" w:tplc="0405001B" w:tentative="1">
      <w:start w:val="1"/>
      <w:numFmt w:val="lowerRoman"/>
      <w:lvlText w:val="%3."/>
      <w:lvlJc w:val="right"/>
      <w:pPr>
        <w:ind w:left="2973" w:hanging="180"/>
      </w:pPr>
    </w:lvl>
    <w:lvl w:ilvl="3" w:tplc="0405000F" w:tentative="1">
      <w:start w:val="1"/>
      <w:numFmt w:val="decimal"/>
      <w:lvlText w:val="%4."/>
      <w:lvlJc w:val="left"/>
      <w:pPr>
        <w:ind w:left="3693" w:hanging="360"/>
      </w:pPr>
    </w:lvl>
    <w:lvl w:ilvl="4" w:tplc="04050019" w:tentative="1">
      <w:start w:val="1"/>
      <w:numFmt w:val="lowerLetter"/>
      <w:lvlText w:val="%5."/>
      <w:lvlJc w:val="left"/>
      <w:pPr>
        <w:ind w:left="4413" w:hanging="360"/>
      </w:pPr>
    </w:lvl>
    <w:lvl w:ilvl="5" w:tplc="0405001B" w:tentative="1">
      <w:start w:val="1"/>
      <w:numFmt w:val="lowerRoman"/>
      <w:lvlText w:val="%6."/>
      <w:lvlJc w:val="right"/>
      <w:pPr>
        <w:ind w:left="5133" w:hanging="180"/>
      </w:pPr>
    </w:lvl>
    <w:lvl w:ilvl="6" w:tplc="0405000F" w:tentative="1">
      <w:start w:val="1"/>
      <w:numFmt w:val="decimal"/>
      <w:lvlText w:val="%7."/>
      <w:lvlJc w:val="left"/>
      <w:pPr>
        <w:ind w:left="5853" w:hanging="360"/>
      </w:pPr>
    </w:lvl>
    <w:lvl w:ilvl="7" w:tplc="04050019" w:tentative="1">
      <w:start w:val="1"/>
      <w:numFmt w:val="lowerLetter"/>
      <w:lvlText w:val="%8."/>
      <w:lvlJc w:val="left"/>
      <w:pPr>
        <w:ind w:left="6573" w:hanging="360"/>
      </w:pPr>
    </w:lvl>
    <w:lvl w:ilvl="8" w:tplc="0405001B" w:tentative="1">
      <w:start w:val="1"/>
      <w:numFmt w:val="lowerRoman"/>
      <w:lvlText w:val="%9."/>
      <w:lvlJc w:val="right"/>
      <w:pPr>
        <w:ind w:left="7293" w:hanging="180"/>
      </w:pPr>
    </w:lvl>
  </w:abstractNum>
  <w:abstractNum w:abstractNumId="18" w15:restartNumberingAfterBreak="0">
    <w:nsid w:val="7F594298"/>
    <w:multiLevelType w:val="hybridMultilevel"/>
    <w:tmpl w:val="04EE7828"/>
    <w:lvl w:ilvl="0" w:tplc="F0CA0E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26E3576">
      <w:start w:val="1"/>
      <w:numFmt w:val="lowerLetter"/>
      <w:lvlText w:val="%2."/>
      <w:lvlJc w:val="left"/>
      <w:pPr>
        <w:ind w:left="1080" w:hanging="360"/>
      </w:pPr>
    </w:lvl>
    <w:lvl w:ilvl="2" w:tplc="6958BEB2">
      <w:start w:val="1"/>
      <w:numFmt w:val="lowerRoman"/>
      <w:lvlText w:val="%3."/>
      <w:lvlJc w:val="right"/>
      <w:pPr>
        <w:ind w:left="1800" w:hanging="180"/>
      </w:pPr>
    </w:lvl>
    <w:lvl w:ilvl="3" w:tplc="46324950">
      <w:start w:val="1"/>
      <w:numFmt w:val="decimal"/>
      <w:lvlText w:val="%4."/>
      <w:lvlJc w:val="left"/>
      <w:pPr>
        <w:ind w:left="2520" w:hanging="360"/>
      </w:pPr>
    </w:lvl>
    <w:lvl w:ilvl="4" w:tplc="0936B0A4">
      <w:start w:val="1"/>
      <w:numFmt w:val="lowerLetter"/>
      <w:lvlText w:val="%5."/>
      <w:lvlJc w:val="left"/>
      <w:pPr>
        <w:ind w:left="3240" w:hanging="360"/>
      </w:pPr>
    </w:lvl>
    <w:lvl w:ilvl="5" w:tplc="F078E396">
      <w:start w:val="1"/>
      <w:numFmt w:val="lowerRoman"/>
      <w:lvlText w:val="%6."/>
      <w:lvlJc w:val="right"/>
      <w:pPr>
        <w:ind w:left="3960" w:hanging="180"/>
      </w:pPr>
    </w:lvl>
    <w:lvl w:ilvl="6" w:tplc="8A3A38DA">
      <w:start w:val="1"/>
      <w:numFmt w:val="decimal"/>
      <w:lvlText w:val="%7."/>
      <w:lvlJc w:val="left"/>
      <w:pPr>
        <w:ind w:left="4680" w:hanging="360"/>
      </w:pPr>
    </w:lvl>
    <w:lvl w:ilvl="7" w:tplc="541E99AA">
      <w:start w:val="1"/>
      <w:numFmt w:val="lowerLetter"/>
      <w:lvlText w:val="%8."/>
      <w:lvlJc w:val="left"/>
      <w:pPr>
        <w:ind w:left="5400" w:hanging="360"/>
      </w:pPr>
    </w:lvl>
    <w:lvl w:ilvl="8" w:tplc="7C3229FA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5"/>
  </w:num>
  <w:num w:numId="3">
    <w:abstractNumId w:val="16"/>
  </w:num>
  <w:num w:numId="4">
    <w:abstractNumId w:val="14"/>
  </w:num>
  <w:num w:numId="5">
    <w:abstractNumId w:val="17"/>
  </w:num>
  <w:num w:numId="6">
    <w:abstractNumId w:val="13"/>
  </w:num>
  <w:num w:numId="7">
    <w:abstractNumId w:val="1"/>
  </w:num>
  <w:num w:numId="8">
    <w:abstractNumId w:val="12"/>
  </w:num>
  <w:num w:numId="9">
    <w:abstractNumId w:val="3"/>
  </w:num>
  <w:num w:numId="10">
    <w:abstractNumId w:val="8"/>
  </w:num>
  <w:num w:numId="11">
    <w:abstractNumId w:val="4"/>
  </w:num>
  <w:num w:numId="12">
    <w:abstractNumId w:val="7"/>
  </w:num>
  <w:num w:numId="13">
    <w:abstractNumId w:val="18"/>
  </w:num>
  <w:num w:numId="14">
    <w:abstractNumId w:val="0"/>
  </w:num>
  <w:num w:numId="15">
    <w:abstractNumId w:val="2"/>
  </w:num>
  <w:num w:numId="16">
    <w:abstractNumId w:val="15"/>
  </w:num>
  <w:num w:numId="17">
    <w:abstractNumId w:val="9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70"/>
    <w:rsid w:val="00002A97"/>
    <w:rsid w:val="00003978"/>
    <w:rsid w:val="0000502A"/>
    <w:rsid w:val="0000696A"/>
    <w:rsid w:val="00022346"/>
    <w:rsid w:val="00031708"/>
    <w:rsid w:val="00032826"/>
    <w:rsid w:val="00036184"/>
    <w:rsid w:val="00037D99"/>
    <w:rsid w:val="000467D6"/>
    <w:rsid w:val="000514FA"/>
    <w:rsid w:val="00051B42"/>
    <w:rsid w:val="00054C4C"/>
    <w:rsid w:val="00055C57"/>
    <w:rsid w:val="0005723B"/>
    <w:rsid w:val="00060A85"/>
    <w:rsid w:val="000637EA"/>
    <w:rsid w:val="00070157"/>
    <w:rsid w:val="00072F3C"/>
    <w:rsid w:val="00074504"/>
    <w:rsid w:val="00082918"/>
    <w:rsid w:val="00086BA4"/>
    <w:rsid w:val="00086FE1"/>
    <w:rsid w:val="00095B88"/>
    <w:rsid w:val="000A3D94"/>
    <w:rsid w:val="000A5101"/>
    <w:rsid w:val="000B56E0"/>
    <w:rsid w:val="000C00D9"/>
    <w:rsid w:val="000C2D1C"/>
    <w:rsid w:val="000C4F41"/>
    <w:rsid w:val="000E0B58"/>
    <w:rsid w:val="000E494C"/>
    <w:rsid w:val="000F399F"/>
    <w:rsid w:val="000F7678"/>
    <w:rsid w:val="00105E25"/>
    <w:rsid w:val="00113BA7"/>
    <w:rsid w:val="00116B33"/>
    <w:rsid w:val="001213DC"/>
    <w:rsid w:val="001225C8"/>
    <w:rsid w:val="00124C4B"/>
    <w:rsid w:val="0013103D"/>
    <w:rsid w:val="00134C1C"/>
    <w:rsid w:val="00142B78"/>
    <w:rsid w:val="0014446E"/>
    <w:rsid w:val="00146F20"/>
    <w:rsid w:val="001540BF"/>
    <w:rsid w:val="00155AE2"/>
    <w:rsid w:val="00163020"/>
    <w:rsid w:val="0017067C"/>
    <w:rsid w:val="0017680C"/>
    <w:rsid w:val="0019294E"/>
    <w:rsid w:val="0019552E"/>
    <w:rsid w:val="001B0B3D"/>
    <w:rsid w:val="001B509C"/>
    <w:rsid w:val="001B5307"/>
    <w:rsid w:val="001B5D57"/>
    <w:rsid w:val="001B605A"/>
    <w:rsid w:val="001C0C92"/>
    <w:rsid w:val="001C4713"/>
    <w:rsid w:val="001D49F1"/>
    <w:rsid w:val="001D545A"/>
    <w:rsid w:val="001E0B67"/>
    <w:rsid w:val="001E3A76"/>
    <w:rsid w:val="001F46C7"/>
    <w:rsid w:val="001F4A9B"/>
    <w:rsid w:val="00204738"/>
    <w:rsid w:val="00204792"/>
    <w:rsid w:val="0020578D"/>
    <w:rsid w:val="002110B0"/>
    <w:rsid w:val="00217512"/>
    <w:rsid w:val="00217F70"/>
    <w:rsid w:val="00222A47"/>
    <w:rsid w:val="0022751B"/>
    <w:rsid w:val="00227DF5"/>
    <w:rsid w:val="0023517A"/>
    <w:rsid w:val="00236520"/>
    <w:rsid w:val="0024290D"/>
    <w:rsid w:val="00250325"/>
    <w:rsid w:val="002524C5"/>
    <w:rsid w:val="00262CB5"/>
    <w:rsid w:val="00263909"/>
    <w:rsid w:val="00273CDB"/>
    <w:rsid w:val="002775D6"/>
    <w:rsid w:val="00280970"/>
    <w:rsid w:val="00281B68"/>
    <w:rsid w:val="002821B6"/>
    <w:rsid w:val="00286C4B"/>
    <w:rsid w:val="002913E2"/>
    <w:rsid w:val="002A17A1"/>
    <w:rsid w:val="002A325A"/>
    <w:rsid w:val="002A67C6"/>
    <w:rsid w:val="002B30A4"/>
    <w:rsid w:val="002B7B43"/>
    <w:rsid w:val="002C4CBE"/>
    <w:rsid w:val="002C745E"/>
    <w:rsid w:val="002D5AA0"/>
    <w:rsid w:val="002E1D6D"/>
    <w:rsid w:val="00324D98"/>
    <w:rsid w:val="00332DCC"/>
    <w:rsid w:val="00333B01"/>
    <w:rsid w:val="00334550"/>
    <w:rsid w:val="00336C0D"/>
    <w:rsid w:val="00342F38"/>
    <w:rsid w:val="00344FF0"/>
    <w:rsid w:val="00351BB5"/>
    <w:rsid w:val="00352B8A"/>
    <w:rsid w:val="003629A2"/>
    <w:rsid w:val="00374C4D"/>
    <w:rsid w:val="00375EF6"/>
    <w:rsid w:val="00393E44"/>
    <w:rsid w:val="003A607A"/>
    <w:rsid w:val="003C4BAD"/>
    <w:rsid w:val="003C6D5A"/>
    <w:rsid w:val="003D42A5"/>
    <w:rsid w:val="003E332D"/>
    <w:rsid w:val="003E63D1"/>
    <w:rsid w:val="003F2719"/>
    <w:rsid w:val="003F4851"/>
    <w:rsid w:val="004100C8"/>
    <w:rsid w:val="004122DE"/>
    <w:rsid w:val="00416E5A"/>
    <w:rsid w:val="00421E5D"/>
    <w:rsid w:val="00421E8E"/>
    <w:rsid w:val="00442903"/>
    <w:rsid w:val="00442E6F"/>
    <w:rsid w:val="004462C3"/>
    <w:rsid w:val="0045092A"/>
    <w:rsid w:val="00463A52"/>
    <w:rsid w:val="0047637B"/>
    <w:rsid w:val="004829EB"/>
    <w:rsid w:val="0048511F"/>
    <w:rsid w:val="00486F83"/>
    <w:rsid w:val="00487CB7"/>
    <w:rsid w:val="00491C52"/>
    <w:rsid w:val="004937D7"/>
    <w:rsid w:val="00497A98"/>
    <w:rsid w:val="004A15D9"/>
    <w:rsid w:val="004A2891"/>
    <w:rsid w:val="004A3627"/>
    <w:rsid w:val="004B04D0"/>
    <w:rsid w:val="004B25BB"/>
    <w:rsid w:val="004B4AEE"/>
    <w:rsid w:val="004C3602"/>
    <w:rsid w:val="004D331E"/>
    <w:rsid w:val="004D5D9D"/>
    <w:rsid w:val="004E1288"/>
    <w:rsid w:val="004E1584"/>
    <w:rsid w:val="004E2504"/>
    <w:rsid w:val="004F2F07"/>
    <w:rsid w:val="004F4C78"/>
    <w:rsid w:val="005046EA"/>
    <w:rsid w:val="00514EA2"/>
    <w:rsid w:val="00521A03"/>
    <w:rsid w:val="00522355"/>
    <w:rsid w:val="005250EA"/>
    <w:rsid w:val="00540EC3"/>
    <w:rsid w:val="005424F2"/>
    <w:rsid w:val="005456E7"/>
    <w:rsid w:val="00546780"/>
    <w:rsid w:val="00556A52"/>
    <w:rsid w:val="00570506"/>
    <w:rsid w:val="005743F6"/>
    <w:rsid w:val="00576873"/>
    <w:rsid w:val="00580B68"/>
    <w:rsid w:val="00586366"/>
    <w:rsid w:val="00590183"/>
    <w:rsid w:val="005B0910"/>
    <w:rsid w:val="005B49C9"/>
    <w:rsid w:val="005C2E07"/>
    <w:rsid w:val="005C7F51"/>
    <w:rsid w:val="005D3F3E"/>
    <w:rsid w:val="005D676E"/>
    <w:rsid w:val="005E0CD5"/>
    <w:rsid w:val="005F2B5D"/>
    <w:rsid w:val="005F6BB2"/>
    <w:rsid w:val="00603866"/>
    <w:rsid w:val="00612F76"/>
    <w:rsid w:val="006209FE"/>
    <w:rsid w:val="00621726"/>
    <w:rsid w:val="00621D58"/>
    <w:rsid w:val="00633166"/>
    <w:rsid w:val="00633D4A"/>
    <w:rsid w:val="00634944"/>
    <w:rsid w:val="00637DBC"/>
    <w:rsid w:val="00654038"/>
    <w:rsid w:val="0065647B"/>
    <w:rsid w:val="006614C7"/>
    <w:rsid w:val="00664EDE"/>
    <w:rsid w:val="006666E1"/>
    <w:rsid w:val="00671436"/>
    <w:rsid w:val="00675591"/>
    <w:rsid w:val="006801E4"/>
    <w:rsid w:val="0068080D"/>
    <w:rsid w:val="00681C06"/>
    <w:rsid w:val="00695F5A"/>
    <w:rsid w:val="006C7835"/>
    <w:rsid w:val="006D3820"/>
    <w:rsid w:val="006D3AD4"/>
    <w:rsid w:val="006E06A3"/>
    <w:rsid w:val="006E3290"/>
    <w:rsid w:val="006E5522"/>
    <w:rsid w:val="006F2D4A"/>
    <w:rsid w:val="006F39F9"/>
    <w:rsid w:val="00700297"/>
    <w:rsid w:val="00701698"/>
    <w:rsid w:val="00704918"/>
    <w:rsid w:val="007149D7"/>
    <w:rsid w:val="007218B7"/>
    <w:rsid w:val="0073464A"/>
    <w:rsid w:val="0073515F"/>
    <w:rsid w:val="0073598A"/>
    <w:rsid w:val="00737D4E"/>
    <w:rsid w:val="00744133"/>
    <w:rsid w:val="00751A8E"/>
    <w:rsid w:val="00752C2D"/>
    <w:rsid w:val="00755872"/>
    <w:rsid w:val="007562BA"/>
    <w:rsid w:val="007603CA"/>
    <w:rsid w:val="00762665"/>
    <w:rsid w:val="007818B9"/>
    <w:rsid w:val="00783F88"/>
    <w:rsid w:val="00784538"/>
    <w:rsid w:val="007945C0"/>
    <w:rsid w:val="00795135"/>
    <w:rsid w:val="00795C43"/>
    <w:rsid w:val="007960CD"/>
    <w:rsid w:val="007A0386"/>
    <w:rsid w:val="007A2697"/>
    <w:rsid w:val="007B7A13"/>
    <w:rsid w:val="007C6AE6"/>
    <w:rsid w:val="007D5282"/>
    <w:rsid w:val="007D5F8B"/>
    <w:rsid w:val="007E35D0"/>
    <w:rsid w:val="007E4B54"/>
    <w:rsid w:val="007F1B78"/>
    <w:rsid w:val="007F1CBF"/>
    <w:rsid w:val="007F2B88"/>
    <w:rsid w:val="007F6357"/>
    <w:rsid w:val="008079C6"/>
    <w:rsid w:val="00807B0A"/>
    <w:rsid w:val="00810F8E"/>
    <w:rsid w:val="00811D57"/>
    <w:rsid w:val="00816998"/>
    <w:rsid w:val="0081735D"/>
    <w:rsid w:val="00817744"/>
    <w:rsid w:val="00821619"/>
    <w:rsid w:val="00826C40"/>
    <w:rsid w:val="008325F9"/>
    <w:rsid w:val="0085763F"/>
    <w:rsid w:val="008636B4"/>
    <w:rsid w:val="00873C56"/>
    <w:rsid w:val="008740DC"/>
    <w:rsid w:val="00881257"/>
    <w:rsid w:val="00886E4D"/>
    <w:rsid w:val="00886E59"/>
    <w:rsid w:val="00890CDC"/>
    <w:rsid w:val="00892B72"/>
    <w:rsid w:val="008976C4"/>
    <w:rsid w:val="008A45C4"/>
    <w:rsid w:val="008A70B0"/>
    <w:rsid w:val="008B09C2"/>
    <w:rsid w:val="008B13F4"/>
    <w:rsid w:val="008B6C42"/>
    <w:rsid w:val="008C3E88"/>
    <w:rsid w:val="008E3C10"/>
    <w:rsid w:val="00903DA6"/>
    <w:rsid w:val="00904C1B"/>
    <w:rsid w:val="00906A5C"/>
    <w:rsid w:val="009110D2"/>
    <w:rsid w:val="0091319B"/>
    <w:rsid w:val="0091480A"/>
    <w:rsid w:val="0092714A"/>
    <w:rsid w:val="00935FE5"/>
    <w:rsid w:val="00941A04"/>
    <w:rsid w:val="00942C80"/>
    <w:rsid w:val="0099373F"/>
    <w:rsid w:val="009A0BD4"/>
    <w:rsid w:val="009A77BC"/>
    <w:rsid w:val="009C467E"/>
    <w:rsid w:val="009C5877"/>
    <w:rsid w:val="009C7FA3"/>
    <w:rsid w:val="009D2684"/>
    <w:rsid w:val="009D56E5"/>
    <w:rsid w:val="009D6186"/>
    <w:rsid w:val="009D62F1"/>
    <w:rsid w:val="009E4AA8"/>
    <w:rsid w:val="009F736B"/>
    <w:rsid w:val="00A078AE"/>
    <w:rsid w:val="00A109BD"/>
    <w:rsid w:val="00A1302A"/>
    <w:rsid w:val="00A14AD0"/>
    <w:rsid w:val="00A204EC"/>
    <w:rsid w:val="00A304B9"/>
    <w:rsid w:val="00A32CE3"/>
    <w:rsid w:val="00A4185B"/>
    <w:rsid w:val="00A46EBC"/>
    <w:rsid w:val="00A5047B"/>
    <w:rsid w:val="00A510D3"/>
    <w:rsid w:val="00A62C16"/>
    <w:rsid w:val="00A670F5"/>
    <w:rsid w:val="00A74571"/>
    <w:rsid w:val="00A74DF8"/>
    <w:rsid w:val="00A847A7"/>
    <w:rsid w:val="00A87005"/>
    <w:rsid w:val="00A8794D"/>
    <w:rsid w:val="00A879DB"/>
    <w:rsid w:val="00AA33F4"/>
    <w:rsid w:val="00AA5661"/>
    <w:rsid w:val="00AB00BE"/>
    <w:rsid w:val="00AB40B1"/>
    <w:rsid w:val="00AB4C86"/>
    <w:rsid w:val="00AC49C8"/>
    <w:rsid w:val="00AC66F4"/>
    <w:rsid w:val="00AD32AE"/>
    <w:rsid w:val="00AD52B2"/>
    <w:rsid w:val="00AE06A7"/>
    <w:rsid w:val="00AF0F69"/>
    <w:rsid w:val="00B03D68"/>
    <w:rsid w:val="00B06A78"/>
    <w:rsid w:val="00B07C4C"/>
    <w:rsid w:val="00B14E15"/>
    <w:rsid w:val="00B15EF8"/>
    <w:rsid w:val="00B166FF"/>
    <w:rsid w:val="00B16853"/>
    <w:rsid w:val="00B22E9D"/>
    <w:rsid w:val="00B23ED6"/>
    <w:rsid w:val="00B310D7"/>
    <w:rsid w:val="00B32ABE"/>
    <w:rsid w:val="00B434CF"/>
    <w:rsid w:val="00B470DB"/>
    <w:rsid w:val="00B61A75"/>
    <w:rsid w:val="00B667EB"/>
    <w:rsid w:val="00B66FAB"/>
    <w:rsid w:val="00B8757E"/>
    <w:rsid w:val="00B91734"/>
    <w:rsid w:val="00BA09F6"/>
    <w:rsid w:val="00BA25B2"/>
    <w:rsid w:val="00BA5796"/>
    <w:rsid w:val="00BB281D"/>
    <w:rsid w:val="00BB3586"/>
    <w:rsid w:val="00BB4BA8"/>
    <w:rsid w:val="00BB725F"/>
    <w:rsid w:val="00BC5B8A"/>
    <w:rsid w:val="00BD6078"/>
    <w:rsid w:val="00BD621F"/>
    <w:rsid w:val="00BE73C1"/>
    <w:rsid w:val="00BF7307"/>
    <w:rsid w:val="00BF7903"/>
    <w:rsid w:val="00C00DA1"/>
    <w:rsid w:val="00C01487"/>
    <w:rsid w:val="00C14345"/>
    <w:rsid w:val="00C16068"/>
    <w:rsid w:val="00C2518B"/>
    <w:rsid w:val="00C34D21"/>
    <w:rsid w:val="00C37B74"/>
    <w:rsid w:val="00C4314D"/>
    <w:rsid w:val="00C4528F"/>
    <w:rsid w:val="00C46B8A"/>
    <w:rsid w:val="00C54FD7"/>
    <w:rsid w:val="00C553EF"/>
    <w:rsid w:val="00C65A28"/>
    <w:rsid w:val="00C70923"/>
    <w:rsid w:val="00C725A6"/>
    <w:rsid w:val="00C75FF0"/>
    <w:rsid w:val="00C84BEF"/>
    <w:rsid w:val="00C84DF1"/>
    <w:rsid w:val="00C854D3"/>
    <w:rsid w:val="00C85B91"/>
    <w:rsid w:val="00C86193"/>
    <w:rsid w:val="00CA082B"/>
    <w:rsid w:val="00CA2C3E"/>
    <w:rsid w:val="00CA3407"/>
    <w:rsid w:val="00CB5E71"/>
    <w:rsid w:val="00CC0C38"/>
    <w:rsid w:val="00CC4229"/>
    <w:rsid w:val="00CC4994"/>
    <w:rsid w:val="00CC7E8E"/>
    <w:rsid w:val="00CD50BC"/>
    <w:rsid w:val="00CE1903"/>
    <w:rsid w:val="00CF16EC"/>
    <w:rsid w:val="00D025B0"/>
    <w:rsid w:val="00D044DB"/>
    <w:rsid w:val="00D04791"/>
    <w:rsid w:val="00D216C2"/>
    <w:rsid w:val="00D248F5"/>
    <w:rsid w:val="00D304E2"/>
    <w:rsid w:val="00D3472A"/>
    <w:rsid w:val="00D41B63"/>
    <w:rsid w:val="00D52E1C"/>
    <w:rsid w:val="00D64110"/>
    <w:rsid w:val="00D65A7D"/>
    <w:rsid w:val="00D7155C"/>
    <w:rsid w:val="00D73F97"/>
    <w:rsid w:val="00D741B1"/>
    <w:rsid w:val="00D760E5"/>
    <w:rsid w:val="00D7730C"/>
    <w:rsid w:val="00D81BD6"/>
    <w:rsid w:val="00D84A35"/>
    <w:rsid w:val="00DA008D"/>
    <w:rsid w:val="00DA092D"/>
    <w:rsid w:val="00DA3DDA"/>
    <w:rsid w:val="00DB4640"/>
    <w:rsid w:val="00DD7420"/>
    <w:rsid w:val="00DF1CC8"/>
    <w:rsid w:val="00E02B17"/>
    <w:rsid w:val="00E06C72"/>
    <w:rsid w:val="00E07E3A"/>
    <w:rsid w:val="00E129AA"/>
    <w:rsid w:val="00E21A0A"/>
    <w:rsid w:val="00E307CC"/>
    <w:rsid w:val="00E37066"/>
    <w:rsid w:val="00E43A81"/>
    <w:rsid w:val="00E44D18"/>
    <w:rsid w:val="00E44ED0"/>
    <w:rsid w:val="00E46C34"/>
    <w:rsid w:val="00E50993"/>
    <w:rsid w:val="00E523DB"/>
    <w:rsid w:val="00E54E1C"/>
    <w:rsid w:val="00E805FE"/>
    <w:rsid w:val="00E93E08"/>
    <w:rsid w:val="00E96AB3"/>
    <w:rsid w:val="00EA7F68"/>
    <w:rsid w:val="00EB0B43"/>
    <w:rsid w:val="00EB6A05"/>
    <w:rsid w:val="00EC0E0A"/>
    <w:rsid w:val="00EC47FB"/>
    <w:rsid w:val="00ED2872"/>
    <w:rsid w:val="00ED44BD"/>
    <w:rsid w:val="00EF35EE"/>
    <w:rsid w:val="00EF55AE"/>
    <w:rsid w:val="00EF7311"/>
    <w:rsid w:val="00F002D1"/>
    <w:rsid w:val="00F0460F"/>
    <w:rsid w:val="00F048B1"/>
    <w:rsid w:val="00F126A3"/>
    <w:rsid w:val="00F16E3A"/>
    <w:rsid w:val="00F17C81"/>
    <w:rsid w:val="00F20002"/>
    <w:rsid w:val="00F37A0B"/>
    <w:rsid w:val="00F441E5"/>
    <w:rsid w:val="00F451A7"/>
    <w:rsid w:val="00F47A7C"/>
    <w:rsid w:val="00F540ED"/>
    <w:rsid w:val="00F666E1"/>
    <w:rsid w:val="00F67257"/>
    <w:rsid w:val="00F67874"/>
    <w:rsid w:val="00F71EFA"/>
    <w:rsid w:val="00F769B4"/>
    <w:rsid w:val="00F76D62"/>
    <w:rsid w:val="00F85E05"/>
    <w:rsid w:val="00F9336D"/>
    <w:rsid w:val="00FA250C"/>
    <w:rsid w:val="00FA288E"/>
    <w:rsid w:val="00FA6369"/>
    <w:rsid w:val="00FA7923"/>
    <w:rsid w:val="00FD0A79"/>
    <w:rsid w:val="00FD24E9"/>
    <w:rsid w:val="00FD5641"/>
    <w:rsid w:val="00FE0C79"/>
    <w:rsid w:val="00FE3B2B"/>
    <w:rsid w:val="00FE5CA4"/>
    <w:rsid w:val="00FF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133E"/>
  <w15:chartTrackingRefBased/>
  <w15:docId w15:val="{69004EE7-CCD8-4374-B960-5B8BDC4F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14E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Odstavec_muj1,Odstavec_muj2,Nad,List Paragraph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0C2D1C"/>
    <w:pPr>
      <w:ind w:left="720"/>
      <w:contextualSpacing/>
    </w:pPr>
  </w:style>
  <w:style w:type="table" w:styleId="Mkatabulky">
    <w:name w:val="Table Grid"/>
    <w:basedOn w:val="Normlntabulka"/>
    <w:uiPriority w:val="39"/>
    <w:rsid w:val="00170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76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37B"/>
  </w:style>
  <w:style w:type="paragraph" w:styleId="Zpat">
    <w:name w:val="footer"/>
    <w:basedOn w:val="Normln"/>
    <w:link w:val="ZpatChar"/>
    <w:uiPriority w:val="99"/>
    <w:unhideWhenUsed/>
    <w:rsid w:val="00476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637B"/>
  </w:style>
  <w:style w:type="paragraph" w:customStyle="1" w:styleId="Default">
    <w:name w:val="Default"/>
    <w:rsid w:val="005424F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OdstavecseseznamemChar">
    <w:name w:val="Odstavec se seznamem Char"/>
    <w:aliases w:val="Odstavec_muj Char,Odstavec_muj1 Char,Odstavec_muj2 Char,Nad Char,List Paragraph Char,Odstavec_muj3 Char,Nad1 Char,List Paragraph1 Char,Odstavec_muj4 Char,Nad2 Char,List Paragraph2 Char,Odstavec_muj5 Char,Odstavec_muj6 Char"/>
    <w:basedOn w:val="Standardnpsmoodstavce"/>
    <w:link w:val="Odstavecseseznamem"/>
    <w:uiPriority w:val="34"/>
    <w:locked/>
    <w:rsid w:val="0019294E"/>
  </w:style>
  <w:style w:type="paragraph" w:customStyle="1" w:styleId="K-Tabulka">
    <w:name w:val="K-Tabulka"/>
    <w:basedOn w:val="Default"/>
    <w:link w:val="K-TabulkaChar"/>
    <w:qFormat/>
    <w:rsid w:val="0019294E"/>
    <w:pPr>
      <w:spacing w:after="12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K-TabulkaChar">
    <w:name w:val="K-Tabulka Char"/>
    <w:basedOn w:val="Standardnpsmoodstavce"/>
    <w:link w:val="K-Tabulka"/>
    <w:rsid w:val="0019294E"/>
    <w:rPr>
      <w:rFonts w:ascii="Times New Roman" w:hAnsi="Times New Roman" w:cs="Times New Roman"/>
      <w:b/>
      <w:bCs/>
      <w:color w:val="000000"/>
      <w:sz w:val="23"/>
      <w:szCs w:val="23"/>
    </w:rPr>
  </w:style>
  <w:style w:type="character" w:styleId="Odkaznakoment">
    <w:name w:val="annotation reference"/>
    <w:basedOn w:val="Standardnpsmoodstavce"/>
    <w:uiPriority w:val="99"/>
    <w:semiHidden/>
    <w:unhideWhenUsed/>
    <w:rsid w:val="007845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45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453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45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453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7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751B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D676E"/>
    <w:pPr>
      <w:spacing w:after="0" w:line="240" w:lineRule="auto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E3B2B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E3B2B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E3B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42234-A7FC-470F-A400-7B937F78D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Valášek Petr</dc:creator>
  <cp:keywords/>
  <dc:description/>
  <cp:lastModifiedBy>Korytárová Jana (2009)</cp:lastModifiedBy>
  <cp:revision>2</cp:revision>
  <cp:lastPrinted>2024-12-06T09:12:00Z</cp:lastPrinted>
  <dcterms:created xsi:type="dcterms:W3CDTF">2024-12-11T10:21:00Z</dcterms:created>
  <dcterms:modified xsi:type="dcterms:W3CDTF">2024-12-11T10:21:00Z</dcterms:modified>
</cp:coreProperties>
</file>